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AF" w:rsidRPr="002562C0" w:rsidRDefault="003078AF" w:rsidP="003078AF">
      <w:pPr>
        <w:spacing w:line="240" w:lineRule="auto"/>
        <w:jc w:val="center"/>
        <w:rPr>
          <w:rFonts w:eastAsiaTheme="minorHAnsi"/>
          <w:b/>
          <w:sz w:val="24"/>
          <w:szCs w:val="24"/>
          <w:lang w:val="es-CO" w:eastAsia="en-US"/>
        </w:rPr>
      </w:pPr>
      <w:r w:rsidRPr="002562C0">
        <w:rPr>
          <w:rFonts w:eastAsiaTheme="minorHAnsi"/>
          <w:b/>
          <w:sz w:val="24"/>
          <w:szCs w:val="24"/>
          <w:lang w:val="es-CO" w:eastAsia="en-US"/>
        </w:rPr>
        <w:t xml:space="preserve">TEXTO APROBADO EN LA COMISIÓN PRIMERA DE LA HONORABLE CÁMARA DE REPRESENTANTES EN PRIMER DEBATE </w:t>
      </w:r>
    </w:p>
    <w:p w:rsidR="002562C0" w:rsidRPr="002562C0" w:rsidRDefault="003078AF" w:rsidP="002562C0">
      <w:pPr>
        <w:spacing w:line="240" w:lineRule="auto"/>
        <w:jc w:val="center"/>
        <w:rPr>
          <w:rFonts w:eastAsia="Times New Roman"/>
          <w:b/>
          <w:sz w:val="24"/>
          <w:szCs w:val="24"/>
        </w:rPr>
      </w:pPr>
      <w:r w:rsidRPr="002562C0">
        <w:rPr>
          <w:rFonts w:eastAsiaTheme="minorHAnsi"/>
          <w:b/>
          <w:sz w:val="24"/>
          <w:szCs w:val="24"/>
          <w:lang w:val="es-CO" w:eastAsia="en-US"/>
        </w:rPr>
        <w:t xml:space="preserve">DEL </w:t>
      </w:r>
      <w:r w:rsidRPr="002562C0">
        <w:rPr>
          <w:rFonts w:eastAsiaTheme="minorHAnsi"/>
          <w:b/>
          <w:sz w:val="24"/>
          <w:szCs w:val="24"/>
          <w:lang w:val="es-CO" w:eastAsia="en-US" w:bidi="es-CO"/>
        </w:rPr>
        <w:t xml:space="preserve">PROYECTO DE </w:t>
      </w:r>
      <w:r w:rsidRPr="002562C0">
        <w:rPr>
          <w:b/>
          <w:sz w:val="24"/>
          <w:szCs w:val="24"/>
          <w:highlight w:val="white"/>
          <w:lang w:val="es-CO" w:eastAsia="en-US"/>
        </w:rPr>
        <w:t>LEY</w:t>
      </w:r>
      <w:r w:rsidRPr="002562C0">
        <w:rPr>
          <w:b/>
          <w:sz w:val="24"/>
          <w:szCs w:val="24"/>
          <w:lang w:val="es-CO" w:eastAsia="en-US"/>
        </w:rPr>
        <w:t xml:space="preserve"> No. </w:t>
      </w:r>
      <w:bookmarkStart w:id="0" w:name="_Hlk181185834"/>
      <w:r w:rsidR="002562C0" w:rsidRPr="002562C0">
        <w:rPr>
          <w:rFonts w:eastAsia="Times New Roman"/>
          <w:b/>
          <w:sz w:val="24"/>
          <w:szCs w:val="24"/>
        </w:rPr>
        <w:t>285 DE 2024 CÁMARA “POR MEDIO DE LA CUAL SE FORTALECEN LAS MEDIDAS DE SENSIBILIZACION, PREVENCIÓN Y LA RUTA DE ATENCION DE LAS VIOLENCIAS CONTRA LAS MUJERES, SE EVITE SU REVICTIMIZACION Y SE DICTAN OTRAS DISPOSICIONES”</w:t>
      </w:r>
    </w:p>
    <w:p w:rsidR="00FD5C74" w:rsidRDefault="00FD5C74" w:rsidP="002562C0">
      <w:pPr>
        <w:spacing w:line="240" w:lineRule="auto"/>
        <w:jc w:val="center"/>
        <w:rPr>
          <w:rFonts w:eastAsia="Times New Roman"/>
          <w:b/>
          <w:sz w:val="24"/>
          <w:szCs w:val="24"/>
        </w:rPr>
      </w:pPr>
    </w:p>
    <w:p w:rsidR="002562C0" w:rsidRPr="00B860A0" w:rsidRDefault="002562C0" w:rsidP="002562C0">
      <w:pPr>
        <w:spacing w:line="240" w:lineRule="auto"/>
        <w:jc w:val="center"/>
        <w:rPr>
          <w:rFonts w:eastAsia="Times New Roman"/>
          <w:b/>
          <w:sz w:val="24"/>
          <w:szCs w:val="24"/>
        </w:rPr>
      </w:pPr>
      <w:r w:rsidRPr="002562C0">
        <w:rPr>
          <w:rFonts w:eastAsia="Times New Roman"/>
          <w:b/>
          <w:sz w:val="24"/>
          <w:szCs w:val="24"/>
        </w:rPr>
        <w:br/>
      </w:r>
      <w:r w:rsidRPr="00B860A0">
        <w:rPr>
          <w:rFonts w:eastAsia="Times New Roman"/>
          <w:b/>
          <w:sz w:val="24"/>
          <w:szCs w:val="24"/>
        </w:rPr>
        <w:t>EL CONGRESO DE COLOMBIA</w:t>
      </w:r>
    </w:p>
    <w:p w:rsidR="002562C0" w:rsidRPr="00B860A0" w:rsidRDefault="002562C0" w:rsidP="002562C0">
      <w:pPr>
        <w:spacing w:line="240" w:lineRule="auto"/>
        <w:rPr>
          <w:rFonts w:eastAsia="Times New Roman"/>
          <w:b/>
          <w:sz w:val="24"/>
          <w:szCs w:val="24"/>
        </w:rPr>
      </w:pPr>
    </w:p>
    <w:p w:rsidR="002562C0" w:rsidRPr="00B860A0" w:rsidRDefault="002562C0" w:rsidP="002562C0">
      <w:pPr>
        <w:spacing w:line="240" w:lineRule="auto"/>
        <w:jc w:val="center"/>
        <w:rPr>
          <w:rFonts w:eastAsia="Times New Roman"/>
          <w:b/>
          <w:sz w:val="24"/>
          <w:szCs w:val="24"/>
        </w:rPr>
      </w:pPr>
      <w:r w:rsidRPr="00B860A0">
        <w:rPr>
          <w:rFonts w:eastAsia="Times New Roman"/>
          <w:b/>
          <w:sz w:val="24"/>
          <w:szCs w:val="24"/>
        </w:rPr>
        <w:t>DECRETA:</w:t>
      </w:r>
    </w:p>
    <w:p w:rsidR="002562C0" w:rsidRDefault="002562C0" w:rsidP="002562C0">
      <w:pPr>
        <w:pBdr>
          <w:top w:val="nil"/>
          <w:left w:val="nil"/>
          <w:bottom w:val="nil"/>
          <w:right w:val="nil"/>
          <w:between w:val="nil"/>
        </w:pBdr>
        <w:spacing w:line="240" w:lineRule="auto"/>
        <w:jc w:val="both"/>
        <w:rPr>
          <w:rFonts w:eastAsia="Times New Roman"/>
          <w:b/>
          <w:color w:val="000000"/>
          <w:sz w:val="24"/>
          <w:szCs w:val="24"/>
        </w:rPr>
      </w:pPr>
    </w:p>
    <w:p w:rsidR="002562C0" w:rsidRPr="00B860A0" w:rsidRDefault="002562C0" w:rsidP="002562C0">
      <w:pPr>
        <w:pBdr>
          <w:top w:val="nil"/>
          <w:left w:val="nil"/>
          <w:bottom w:val="nil"/>
          <w:right w:val="nil"/>
          <w:between w:val="nil"/>
        </w:pBdr>
        <w:spacing w:line="240" w:lineRule="auto"/>
        <w:jc w:val="both"/>
        <w:rPr>
          <w:rFonts w:eastAsia="Times New Roman"/>
          <w:color w:val="000000"/>
          <w:sz w:val="24"/>
          <w:szCs w:val="24"/>
        </w:rPr>
      </w:pPr>
      <w:r w:rsidRPr="00B860A0">
        <w:rPr>
          <w:rFonts w:eastAsia="Times New Roman"/>
          <w:b/>
          <w:color w:val="000000"/>
          <w:sz w:val="24"/>
          <w:szCs w:val="24"/>
        </w:rPr>
        <w:t xml:space="preserve">Artículo 1°. Objeto.  </w:t>
      </w:r>
      <w:r w:rsidRPr="00B860A0">
        <w:rPr>
          <w:rFonts w:eastAsia="Times New Roman"/>
          <w:color w:val="000000"/>
          <w:sz w:val="24"/>
          <w:szCs w:val="24"/>
        </w:rPr>
        <w:t>La presente ley tiene por objeto tomar medidas que contribuyan a fortalecer la sensibilización, prevención y ruta de atención de las violencias y discriminación contra las mujeres en todas sus diversi</w:t>
      </w:r>
      <w:r w:rsidR="00EB08CB">
        <w:rPr>
          <w:rFonts w:eastAsia="Times New Roman"/>
          <w:color w:val="000000"/>
          <w:sz w:val="24"/>
          <w:szCs w:val="24"/>
        </w:rPr>
        <w:t xml:space="preserve">dades y evitar su </w:t>
      </w:r>
      <w:proofErr w:type="spellStart"/>
      <w:r w:rsidR="00EB08CB">
        <w:rPr>
          <w:rFonts w:eastAsia="Times New Roman"/>
          <w:color w:val="000000"/>
          <w:sz w:val="24"/>
          <w:szCs w:val="24"/>
        </w:rPr>
        <w:t>revictimizació</w:t>
      </w:r>
      <w:r w:rsidRPr="00B860A0">
        <w:rPr>
          <w:rFonts w:eastAsia="Times New Roman"/>
          <w:color w:val="000000"/>
          <w:sz w:val="24"/>
          <w:szCs w:val="24"/>
        </w:rPr>
        <w:t>n</w:t>
      </w:r>
      <w:proofErr w:type="spellEnd"/>
      <w:r w:rsidRPr="00B860A0">
        <w:rPr>
          <w:rFonts w:eastAsia="Times New Roman"/>
          <w:color w:val="000000"/>
          <w:sz w:val="24"/>
          <w:szCs w:val="24"/>
        </w:rPr>
        <w:t xml:space="preserve"> modificando las leyes 1098 de 2006, 1257 de 2008, 1952 de 2019 y ley 2126 de 2021</w:t>
      </w:r>
      <w:r>
        <w:rPr>
          <w:rFonts w:eastAsia="Times New Roman"/>
          <w:color w:val="000000"/>
          <w:sz w:val="24"/>
          <w:szCs w:val="24"/>
        </w:rPr>
        <w:t>,</w:t>
      </w:r>
      <w:r w:rsidRPr="00B860A0">
        <w:rPr>
          <w:rFonts w:eastAsia="Times New Roman"/>
          <w:color w:val="000000"/>
          <w:sz w:val="24"/>
          <w:szCs w:val="24"/>
        </w:rPr>
        <w:t xml:space="preserve"> incluyendo principios y faltas relacionadas con </w:t>
      </w:r>
      <w:r w:rsidR="00FD5C74">
        <w:rPr>
          <w:rFonts w:eastAsia="Times New Roman"/>
          <w:color w:val="000000"/>
          <w:sz w:val="24"/>
          <w:szCs w:val="24"/>
        </w:rPr>
        <w:t xml:space="preserve">actos y omisiones que promuevan </w:t>
      </w:r>
      <w:r w:rsidRPr="00B860A0">
        <w:rPr>
          <w:rFonts w:eastAsia="Times New Roman"/>
          <w:color w:val="000000"/>
          <w:sz w:val="24"/>
          <w:szCs w:val="24"/>
        </w:rPr>
        <w:t xml:space="preserve">la no sensibilización, prevención y atención de todas las formas de violencia y discriminación contra las mismas. Igualmente, mejorar los perfiles y funciones de los funcionarios </w:t>
      </w:r>
      <w:r w:rsidRPr="00B860A0">
        <w:rPr>
          <w:rFonts w:eastAsia="Times New Roman"/>
          <w:sz w:val="24"/>
          <w:szCs w:val="24"/>
        </w:rPr>
        <w:t>líderes</w:t>
      </w:r>
      <w:r w:rsidRPr="00B860A0">
        <w:rPr>
          <w:rFonts w:eastAsia="Times New Roman"/>
          <w:color w:val="000000"/>
          <w:sz w:val="24"/>
          <w:szCs w:val="24"/>
        </w:rPr>
        <w:t xml:space="preserve"> y </w:t>
      </w:r>
      <w:r w:rsidRPr="00B860A0">
        <w:rPr>
          <w:rFonts w:eastAsia="Times New Roman"/>
          <w:sz w:val="24"/>
          <w:szCs w:val="24"/>
        </w:rPr>
        <w:t>partícipes</w:t>
      </w:r>
      <w:r w:rsidRPr="00B860A0">
        <w:rPr>
          <w:rFonts w:eastAsia="Times New Roman"/>
          <w:color w:val="000000"/>
          <w:sz w:val="24"/>
          <w:szCs w:val="24"/>
        </w:rPr>
        <w:t xml:space="preserve"> de estos procesos como garantía principal al derecho fundamental de las mujeres a una vida libre de violencias. </w:t>
      </w:r>
    </w:p>
    <w:p w:rsidR="002562C0" w:rsidRPr="00B860A0" w:rsidRDefault="002562C0" w:rsidP="002562C0">
      <w:pPr>
        <w:pBdr>
          <w:top w:val="nil"/>
          <w:left w:val="nil"/>
          <w:bottom w:val="nil"/>
          <w:right w:val="nil"/>
          <w:between w:val="nil"/>
        </w:pBdr>
        <w:spacing w:line="240" w:lineRule="auto"/>
        <w:jc w:val="both"/>
        <w:rPr>
          <w:rFonts w:eastAsia="Times New Roman"/>
          <w:color w:val="000000"/>
          <w:sz w:val="24"/>
          <w:szCs w:val="24"/>
        </w:rPr>
      </w:pPr>
    </w:p>
    <w:p w:rsidR="002562C0" w:rsidRPr="00B860A0" w:rsidRDefault="002562C0" w:rsidP="002562C0">
      <w:pPr>
        <w:pBdr>
          <w:top w:val="nil"/>
          <w:left w:val="nil"/>
          <w:bottom w:val="nil"/>
          <w:right w:val="nil"/>
          <w:between w:val="nil"/>
        </w:pBdr>
        <w:spacing w:line="240" w:lineRule="auto"/>
        <w:jc w:val="both"/>
        <w:rPr>
          <w:rFonts w:eastAsia="Times New Roman"/>
          <w:b/>
          <w:color w:val="000000"/>
          <w:sz w:val="24"/>
          <w:szCs w:val="24"/>
        </w:rPr>
      </w:pPr>
      <w:r w:rsidRPr="00B860A0">
        <w:rPr>
          <w:rFonts w:eastAsia="Times New Roman"/>
          <w:b/>
          <w:color w:val="000000"/>
          <w:sz w:val="24"/>
          <w:szCs w:val="24"/>
        </w:rPr>
        <w:t xml:space="preserve">Artículo 2°. </w:t>
      </w:r>
      <w:r w:rsidRPr="00B860A0">
        <w:rPr>
          <w:rFonts w:eastAsia="Times New Roman"/>
          <w:color w:val="000000"/>
          <w:sz w:val="24"/>
          <w:szCs w:val="24"/>
        </w:rPr>
        <w:t>Modifíquese el artículo</w:t>
      </w:r>
      <w:r w:rsidRPr="00B860A0">
        <w:rPr>
          <w:rFonts w:eastAsia="Times New Roman"/>
          <w:b/>
          <w:color w:val="000000"/>
          <w:sz w:val="24"/>
          <w:szCs w:val="24"/>
        </w:rPr>
        <w:t xml:space="preserve"> </w:t>
      </w:r>
      <w:r w:rsidRPr="00B860A0">
        <w:rPr>
          <w:rFonts w:eastAsia="Times New Roman"/>
          <w:color w:val="000000"/>
          <w:sz w:val="24"/>
          <w:szCs w:val="24"/>
        </w:rPr>
        <w:t xml:space="preserve">6 de la ley 1098 de 2006, el cual </w:t>
      </w:r>
      <w:r w:rsidRPr="00B860A0">
        <w:rPr>
          <w:rFonts w:eastAsia="Times New Roman"/>
          <w:sz w:val="24"/>
          <w:szCs w:val="24"/>
        </w:rPr>
        <w:t>quedará</w:t>
      </w:r>
      <w:r w:rsidRPr="00B860A0">
        <w:rPr>
          <w:rFonts w:eastAsia="Times New Roman"/>
          <w:color w:val="000000"/>
          <w:sz w:val="24"/>
          <w:szCs w:val="24"/>
        </w:rPr>
        <w:t xml:space="preserve"> así:</w:t>
      </w:r>
      <w:r w:rsidRPr="00B860A0">
        <w:rPr>
          <w:rFonts w:eastAsia="Times New Roman"/>
          <w:b/>
          <w:color w:val="000000"/>
          <w:sz w:val="24"/>
          <w:szCs w:val="24"/>
        </w:rPr>
        <w:t xml:space="preserve"> </w:t>
      </w:r>
    </w:p>
    <w:p w:rsidR="002562C0" w:rsidRDefault="002562C0" w:rsidP="002562C0">
      <w:pPr>
        <w:spacing w:line="240" w:lineRule="auto"/>
        <w:ind w:left="720"/>
        <w:jc w:val="both"/>
        <w:rPr>
          <w:rFonts w:eastAsia="Times New Roman"/>
          <w:b/>
          <w:sz w:val="24"/>
          <w:szCs w:val="24"/>
        </w:rPr>
      </w:pPr>
      <w:bookmarkStart w:id="1" w:name="bookmark=id.gjdgxs" w:colFirst="0" w:colLast="0"/>
      <w:bookmarkEnd w:id="1"/>
    </w:p>
    <w:p w:rsidR="002562C0" w:rsidRPr="00B860A0" w:rsidRDefault="0011371D" w:rsidP="002562C0">
      <w:pPr>
        <w:spacing w:line="240" w:lineRule="auto"/>
        <w:ind w:left="284" w:right="283"/>
        <w:jc w:val="both"/>
        <w:rPr>
          <w:rFonts w:eastAsia="Times New Roman"/>
          <w:sz w:val="24"/>
          <w:szCs w:val="24"/>
        </w:rPr>
      </w:pPr>
      <w:r>
        <w:rPr>
          <w:rFonts w:eastAsia="Times New Roman"/>
          <w:b/>
          <w:sz w:val="24"/>
          <w:szCs w:val="24"/>
        </w:rPr>
        <w:t>Artículo 6°</w:t>
      </w:r>
      <w:r w:rsidR="002562C0" w:rsidRPr="00B860A0">
        <w:rPr>
          <w:rFonts w:eastAsia="Times New Roman"/>
          <w:b/>
          <w:sz w:val="24"/>
          <w:szCs w:val="24"/>
        </w:rPr>
        <w:t xml:space="preserve">. </w:t>
      </w:r>
      <w:r w:rsidR="002562C0">
        <w:rPr>
          <w:rFonts w:eastAsia="Times New Roman"/>
          <w:b/>
          <w:sz w:val="24"/>
          <w:szCs w:val="24"/>
        </w:rPr>
        <w:t>R</w:t>
      </w:r>
      <w:r w:rsidR="002562C0" w:rsidRPr="00B860A0">
        <w:rPr>
          <w:rFonts w:eastAsia="Times New Roman"/>
          <w:b/>
          <w:sz w:val="24"/>
          <w:szCs w:val="24"/>
        </w:rPr>
        <w:t>eglas de interpretación y aplicación.</w:t>
      </w:r>
      <w:r w:rsidR="002562C0" w:rsidRPr="00B860A0">
        <w:rPr>
          <w:rFonts w:eastAsia="Times New Roman"/>
          <w:sz w:val="24"/>
          <w:szCs w:val="24"/>
        </w:rPr>
        <w:t xml:space="preserve"> Las normas contenidas en la Constitución Política y en los tratados o convenios internacionales de Derechos Humanos ratificados por Colombia, en especial la Convención sobre los Derechos del Niño, harán parte integral de este Código, y servirán de guía para su interpretación y aplicación. En todo caso, se aplicará siempre la norma más favorable y </w:t>
      </w:r>
      <w:r w:rsidR="002562C0" w:rsidRPr="0011371D">
        <w:rPr>
          <w:rFonts w:eastAsia="Times New Roman"/>
          <w:sz w:val="24"/>
          <w:szCs w:val="24"/>
        </w:rPr>
        <w:t>con la debida diligencia</w:t>
      </w:r>
      <w:r>
        <w:rPr>
          <w:rFonts w:eastAsia="Times New Roman"/>
          <w:sz w:val="24"/>
          <w:szCs w:val="24"/>
        </w:rPr>
        <w:t>, celeridad, y garantía del goce efectivo de derechos y el acceso a justicia correspondiente</w:t>
      </w:r>
      <w:r w:rsidR="002562C0" w:rsidRPr="0011371D">
        <w:rPr>
          <w:rFonts w:eastAsia="Times New Roman"/>
          <w:sz w:val="24"/>
          <w:szCs w:val="24"/>
        </w:rPr>
        <w:t xml:space="preserve"> </w:t>
      </w:r>
      <w:r w:rsidR="002562C0" w:rsidRPr="00B860A0">
        <w:rPr>
          <w:rFonts w:eastAsia="Times New Roman"/>
          <w:sz w:val="24"/>
          <w:szCs w:val="24"/>
        </w:rPr>
        <w:t>al interés superior del niño, niña o adolescente.</w:t>
      </w:r>
      <w:r w:rsidR="002562C0" w:rsidRPr="00B860A0">
        <w:rPr>
          <w:rFonts w:eastAsia="Times New Roman"/>
          <w:sz w:val="24"/>
          <w:szCs w:val="24"/>
          <w:u w:val="single"/>
        </w:rPr>
        <w:t xml:space="preserve"> </w:t>
      </w:r>
    </w:p>
    <w:p w:rsidR="002562C0" w:rsidRPr="00B860A0" w:rsidRDefault="002562C0" w:rsidP="002562C0">
      <w:pPr>
        <w:spacing w:before="280" w:after="280" w:line="240" w:lineRule="auto"/>
        <w:ind w:left="284" w:right="283"/>
        <w:jc w:val="both"/>
        <w:rPr>
          <w:color w:val="4B4949"/>
          <w:sz w:val="24"/>
          <w:szCs w:val="24"/>
        </w:rPr>
      </w:pPr>
      <w:r w:rsidRPr="00B860A0">
        <w:rPr>
          <w:rFonts w:eastAsia="Times New Roman"/>
          <w:sz w:val="24"/>
          <w:szCs w:val="24"/>
        </w:rPr>
        <w:t>La enunciación de los derechos y garantías contenidos en dichas normas, no debe entenderse como negación de otras</w:t>
      </w:r>
      <w:r w:rsidR="0032409C">
        <w:rPr>
          <w:rFonts w:eastAsia="Times New Roman"/>
          <w:sz w:val="24"/>
          <w:szCs w:val="24"/>
        </w:rPr>
        <w:t xml:space="preserve"> que, siendo inherentes al niño,</w:t>
      </w:r>
      <w:r w:rsidRPr="00B860A0">
        <w:rPr>
          <w:rFonts w:eastAsia="Times New Roman"/>
          <w:sz w:val="24"/>
          <w:szCs w:val="24"/>
        </w:rPr>
        <w:t xml:space="preserve"> niña o adolescente, no figuren expresamente en ellas</w:t>
      </w:r>
      <w:r w:rsidRPr="00B860A0">
        <w:rPr>
          <w:color w:val="4B4949"/>
          <w:sz w:val="24"/>
          <w:szCs w:val="24"/>
        </w:rPr>
        <w:t>.</w:t>
      </w:r>
    </w:p>
    <w:p w:rsidR="002562C0" w:rsidRPr="00B860A0" w:rsidRDefault="002562C0" w:rsidP="002562C0">
      <w:pPr>
        <w:pBdr>
          <w:top w:val="nil"/>
          <w:left w:val="nil"/>
          <w:bottom w:val="nil"/>
          <w:right w:val="nil"/>
          <w:between w:val="nil"/>
        </w:pBdr>
        <w:spacing w:line="240" w:lineRule="auto"/>
        <w:jc w:val="both"/>
        <w:rPr>
          <w:rFonts w:eastAsia="Times New Roman"/>
          <w:color w:val="000000"/>
          <w:sz w:val="24"/>
          <w:szCs w:val="24"/>
        </w:rPr>
      </w:pPr>
      <w:r w:rsidRPr="00B860A0">
        <w:rPr>
          <w:rFonts w:eastAsia="Times New Roman"/>
          <w:b/>
          <w:color w:val="000000"/>
          <w:sz w:val="24"/>
          <w:szCs w:val="24"/>
        </w:rPr>
        <w:t xml:space="preserve">Artículo 3°.  </w:t>
      </w:r>
      <w:r w:rsidR="00F33BEE">
        <w:rPr>
          <w:rFonts w:eastAsia="Times New Roman"/>
          <w:color w:val="000000"/>
          <w:sz w:val="24"/>
          <w:szCs w:val="24"/>
        </w:rPr>
        <w:t xml:space="preserve">Adiciónese dos </w:t>
      </w:r>
      <w:r w:rsidRPr="00B860A0">
        <w:rPr>
          <w:rFonts w:eastAsia="Times New Roman"/>
          <w:color w:val="000000"/>
          <w:sz w:val="24"/>
          <w:szCs w:val="24"/>
        </w:rPr>
        <w:t>numeral</w:t>
      </w:r>
      <w:r w:rsidR="00F33BEE">
        <w:rPr>
          <w:rFonts w:eastAsia="Times New Roman"/>
          <w:color w:val="000000"/>
          <w:sz w:val="24"/>
          <w:szCs w:val="24"/>
        </w:rPr>
        <w:t>es nuevos</w:t>
      </w:r>
      <w:r w:rsidRPr="00B860A0">
        <w:rPr>
          <w:rFonts w:eastAsia="Times New Roman"/>
          <w:color w:val="000000"/>
          <w:sz w:val="24"/>
          <w:szCs w:val="24"/>
        </w:rPr>
        <w:t xml:space="preserve"> al artículo 6 la ley 1257 de 2008 el cual </w:t>
      </w:r>
      <w:r w:rsidRPr="00B860A0">
        <w:rPr>
          <w:rFonts w:eastAsia="Times New Roman"/>
          <w:sz w:val="24"/>
          <w:szCs w:val="24"/>
        </w:rPr>
        <w:t>quedará</w:t>
      </w:r>
      <w:r w:rsidRPr="00B860A0">
        <w:rPr>
          <w:rFonts w:eastAsia="Times New Roman"/>
          <w:color w:val="000000"/>
          <w:sz w:val="24"/>
          <w:szCs w:val="24"/>
        </w:rPr>
        <w:t xml:space="preserve"> así:</w:t>
      </w:r>
    </w:p>
    <w:p w:rsidR="002562C0" w:rsidRDefault="002562C0" w:rsidP="002562C0">
      <w:pPr>
        <w:pBdr>
          <w:top w:val="nil"/>
          <w:left w:val="nil"/>
          <w:bottom w:val="nil"/>
          <w:right w:val="nil"/>
          <w:between w:val="nil"/>
        </w:pBdr>
        <w:spacing w:line="240" w:lineRule="auto"/>
        <w:ind w:left="720"/>
        <w:jc w:val="both"/>
        <w:rPr>
          <w:rFonts w:eastAsia="Times New Roman"/>
          <w:b/>
          <w:color w:val="000000"/>
          <w:sz w:val="24"/>
          <w:szCs w:val="24"/>
        </w:rPr>
      </w:pPr>
    </w:p>
    <w:p w:rsidR="002562C0" w:rsidRPr="0032409C" w:rsidRDefault="002562C0" w:rsidP="002562C0">
      <w:pPr>
        <w:pBdr>
          <w:top w:val="nil"/>
          <w:left w:val="nil"/>
          <w:bottom w:val="nil"/>
          <w:right w:val="nil"/>
          <w:between w:val="nil"/>
        </w:pBdr>
        <w:spacing w:line="240" w:lineRule="auto"/>
        <w:ind w:left="284" w:right="283"/>
        <w:jc w:val="both"/>
        <w:rPr>
          <w:rFonts w:eastAsia="Times New Roman"/>
          <w:color w:val="000000"/>
          <w:sz w:val="24"/>
          <w:szCs w:val="24"/>
        </w:rPr>
      </w:pPr>
      <w:r w:rsidRPr="00B860A0">
        <w:rPr>
          <w:rFonts w:eastAsia="Times New Roman"/>
          <w:b/>
          <w:color w:val="000000"/>
          <w:sz w:val="24"/>
          <w:szCs w:val="24"/>
        </w:rPr>
        <w:t xml:space="preserve">10. </w:t>
      </w:r>
      <w:r w:rsidRPr="0032409C">
        <w:rPr>
          <w:rFonts w:eastAsia="Times New Roman"/>
          <w:b/>
          <w:color w:val="000000"/>
          <w:sz w:val="24"/>
          <w:szCs w:val="24"/>
        </w:rPr>
        <w:t>Debida Diligencia:</w:t>
      </w:r>
      <w:r w:rsidRPr="0032409C">
        <w:rPr>
          <w:rFonts w:eastAsia="Times New Roman"/>
          <w:color w:val="000000"/>
          <w:sz w:val="24"/>
          <w:szCs w:val="24"/>
        </w:rPr>
        <w:t xml:space="preserve"> Las Autoridades competentes deben actuar con prontitud y </w:t>
      </w:r>
      <w:r w:rsidR="00957B59">
        <w:rPr>
          <w:rFonts w:eastAsia="Times New Roman"/>
          <w:color w:val="000000"/>
          <w:sz w:val="24"/>
          <w:szCs w:val="24"/>
        </w:rPr>
        <w:t xml:space="preserve">adoptar medidas razonables para sensibilizar, </w:t>
      </w:r>
      <w:r w:rsidRPr="0032409C">
        <w:rPr>
          <w:rFonts w:eastAsia="Times New Roman"/>
          <w:color w:val="000000"/>
          <w:sz w:val="24"/>
          <w:szCs w:val="24"/>
        </w:rPr>
        <w:t>prevenir, atender</w:t>
      </w:r>
      <w:r w:rsidR="00F33BEE">
        <w:rPr>
          <w:rFonts w:eastAsia="Times New Roman"/>
          <w:color w:val="000000"/>
          <w:sz w:val="24"/>
          <w:szCs w:val="24"/>
        </w:rPr>
        <w:t xml:space="preserve">, </w:t>
      </w:r>
      <w:r w:rsidR="00F33BEE" w:rsidRPr="00753ABA">
        <w:rPr>
          <w:rFonts w:eastAsia="Times New Roman"/>
          <w:color w:val="FF0000"/>
          <w:sz w:val="24"/>
          <w:szCs w:val="24"/>
        </w:rPr>
        <w:t>detectar</w:t>
      </w:r>
      <w:r w:rsidRPr="0032409C">
        <w:rPr>
          <w:rFonts w:eastAsia="Times New Roman"/>
          <w:color w:val="000000"/>
          <w:sz w:val="24"/>
          <w:szCs w:val="24"/>
        </w:rPr>
        <w:t xml:space="preserve"> e investigar</w:t>
      </w:r>
      <w:r w:rsidR="00957B59">
        <w:rPr>
          <w:rFonts w:eastAsia="Times New Roman"/>
          <w:color w:val="000000"/>
          <w:sz w:val="24"/>
          <w:szCs w:val="24"/>
        </w:rPr>
        <w:t>, conforme a la legislación</w:t>
      </w:r>
      <w:r w:rsidRPr="0032409C">
        <w:rPr>
          <w:rFonts w:eastAsia="Times New Roman"/>
          <w:color w:val="000000"/>
          <w:sz w:val="24"/>
          <w:szCs w:val="24"/>
        </w:rPr>
        <w:t xml:space="preserve"> vigente, todos los actos de violencia contra las mujeres que sean de su conocimiento, </w:t>
      </w:r>
      <w:r w:rsidR="00957B59">
        <w:rPr>
          <w:rFonts w:eastAsia="Times New Roman"/>
          <w:color w:val="000000"/>
          <w:sz w:val="24"/>
          <w:szCs w:val="24"/>
        </w:rPr>
        <w:t>aplicando un enfoque</w:t>
      </w:r>
      <w:r w:rsidR="00957B59" w:rsidRPr="00753ABA">
        <w:rPr>
          <w:rFonts w:eastAsia="Times New Roman"/>
          <w:color w:val="FF0000"/>
          <w:sz w:val="24"/>
          <w:szCs w:val="24"/>
        </w:rPr>
        <w:t xml:space="preserve"> </w:t>
      </w:r>
      <w:r w:rsidR="00184B4E" w:rsidRPr="00753ABA">
        <w:rPr>
          <w:rFonts w:eastAsia="Times New Roman"/>
          <w:color w:val="FF0000"/>
          <w:sz w:val="24"/>
          <w:szCs w:val="24"/>
        </w:rPr>
        <w:t>intersectorial, diferencial</w:t>
      </w:r>
      <w:r w:rsidR="009C7D07">
        <w:rPr>
          <w:rFonts w:eastAsia="Times New Roman"/>
          <w:color w:val="FF0000"/>
          <w:sz w:val="24"/>
          <w:szCs w:val="24"/>
        </w:rPr>
        <w:t>,</w:t>
      </w:r>
      <w:r w:rsidR="00184B4E" w:rsidRPr="00753ABA">
        <w:rPr>
          <w:rFonts w:eastAsia="Times New Roman"/>
          <w:color w:val="FF0000"/>
          <w:sz w:val="24"/>
          <w:szCs w:val="24"/>
        </w:rPr>
        <w:t xml:space="preserve"> territorial e </w:t>
      </w:r>
      <w:proofErr w:type="spellStart"/>
      <w:r w:rsidR="00184B4E">
        <w:rPr>
          <w:rFonts w:eastAsia="Times New Roman"/>
          <w:color w:val="000000"/>
          <w:sz w:val="24"/>
          <w:szCs w:val="24"/>
        </w:rPr>
        <w:t>interseccional</w:t>
      </w:r>
      <w:proofErr w:type="spellEnd"/>
      <w:r w:rsidR="00F33BEE">
        <w:rPr>
          <w:rFonts w:eastAsia="Times New Roman"/>
          <w:color w:val="000000"/>
          <w:sz w:val="24"/>
          <w:szCs w:val="24"/>
        </w:rPr>
        <w:t>.</w:t>
      </w:r>
      <w:r w:rsidR="00957B59">
        <w:rPr>
          <w:rFonts w:eastAsia="Times New Roman"/>
          <w:color w:val="000000"/>
          <w:sz w:val="24"/>
          <w:szCs w:val="24"/>
        </w:rPr>
        <w:t xml:space="preserve"> Las autoridades </w:t>
      </w:r>
      <w:r w:rsidR="00957B59">
        <w:rPr>
          <w:rFonts w:eastAsia="Times New Roman"/>
          <w:color w:val="000000"/>
          <w:sz w:val="24"/>
          <w:szCs w:val="24"/>
        </w:rPr>
        <w:lastRenderedPageBreak/>
        <w:t xml:space="preserve">competentes perseguirán el objetivo de sancionar </w:t>
      </w:r>
      <w:r w:rsidRPr="0032409C">
        <w:rPr>
          <w:rFonts w:eastAsia="Times New Roman"/>
          <w:color w:val="000000"/>
          <w:sz w:val="24"/>
          <w:szCs w:val="24"/>
        </w:rPr>
        <w:t>a</w:t>
      </w:r>
      <w:r w:rsidR="00957B59">
        <w:rPr>
          <w:rFonts w:eastAsia="Times New Roman"/>
          <w:color w:val="000000"/>
          <w:sz w:val="24"/>
          <w:szCs w:val="24"/>
        </w:rPr>
        <w:t xml:space="preserve"> </w:t>
      </w:r>
      <w:r w:rsidRPr="0032409C">
        <w:rPr>
          <w:rFonts w:eastAsia="Times New Roman"/>
          <w:color w:val="000000"/>
          <w:sz w:val="24"/>
          <w:szCs w:val="24"/>
        </w:rPr>
        <w:t>l</w:t>
      </w:r>
      <w:r w:rsidR="00957B59">
        <w:rPr>
          <w:rFonts w:eastAsia="Times New Roman"/>
          <w:color w:val="000000"/>
          <w:sz w:val="24"/>
          <w:szCs w:val="24"/>
        </w:rPr>
        <w:t>os agresores y garantizar el pleno restablecimiento de los derech</w:t>
      </w:r>
      <w:r w:rsidR="00F33BEE">
        <w:rPr>
          <w:rFonts w:eastAsia="Times New Roman"/>
          <w:color w:val="000000"/>
          <w:sz w:val="24"/>
          <w:szCs w:val="24"/>
        </w:rPr>
        <w:t xml:space="preserve">os </w:t>
      </w:r>
      <w:r w:rsidRPr="0032409C">
        <w:rPr>
          <w:rFonts w:eastAsia="Times New Roman"/>
          <w:color w:val="000000"/>
          <w:sz w:val="24"/>
          <w:szCs w:val="24"/>
        </w:rPr>
        <w:t xml:space="preserve">de las víctimas. </w:t>
      </w:r>
    </w:p>
    <w:p w:rsidR="002562C0" w:rsidRPr="0032409C" w:rsidRDefault="002562C0" w:rsidP="002562C0">
      <w:pPr>
        <w:pBdr>
          <w:top w:val="nil"/>
          <w:left w:val="nil"/>
          <w:bottom w:val="nil"/>
          <w:right w:val="nil"/>
          <w:between w:val="nil"/>
        </w:pBdr>
        <w:spacing w:line="240" w:lineRule="auto"/>
        <w:ind w:left="284" w:right="283"/>
        <w:jc w:val="both"/>
        <w:rPr>
          <w:rFonts w:eastAsia="Times New Roman"/>
          <w:b/>
          <w:color w:val="000000"/>
          <w:sz w:val="24"/>
          <w:szCs w:val="24"/>
        </w:rPr>
      </w:pPr>
    </w:p>
    <w:p w:rsidR="00F33BEE" w:rsidRDefault="00F33BEE" w:rsidP="00F33BEE">
      <w:pPr>
        <w:pBdr>
          <w:top w:val="nil"/>
          <w:left w:val="nil"/>
          <w:bottom w:val="nil"/>
          <w:right w:val="nil"/>
          <w:between w:val="nil"/>
        </w:pBdr>
        <w:spacing w:line="240" w:lineRule="auto"/>
        <w:ind w:left="720"/>
        <w:jc w:val="both"/>
        <w:rPr>
          <w:rFonts w:eastAsia="Times New Roman"/>
          <w:b/>
          <w:color w:val="000000"/>
          <w:sz w:val="24"/>
          <w:szCs w:val="24"/>
        </w:rPr>
      </w:pPr>
    </w:p>
    <w:p w:rsidR="007F72D5" w:rsidRPr="007F72D5" w:rsidRDefault="00F33BEE" w:rsidP="007F72D5">
      <w:pPr>
        <w:pBdr>
          <w:top w:val="nil"/>
          <w:left w:val="nil"/>
          <w:bottom w:val="nil"/>
          <w:right w:val="nil"/>
          <w:between w:val="nil"/>
        </w:pBdr>
        <w:spacing w:line="240" w:lineRule="auto"/>
        <w:ind w:left="720"/>
        <w:jc w:val="both"/>
        <w:rPr>
          <w:rFonts w:eastAsia="Times New Roman"/>
          <w:color w:val="000000"/>
          <w:sz w:val="24"/>
          <w:szCs w:val="24"/>
        </w:rPr>
      </w:pPr>
      <w:r>
        <w:rPr>
          <w:rFonts w:eastAsia="Times New Roman"/>
          <w:b/>
          <w:color w:val="000000"/>
          <w:sz w:val="24"/>
          <w:szCs w:val="24"/>
        </w:rPr>
        <w:t>11. Celeridad</w:t>
      </w:r>
      <w:r w:rsidRPr="0032409C">
        <w:rPr>
          <w:rFonts w:eastAsia="Times New Roman"/>
          <w:b/>
          <w:color w:val="000000"/>
          <w:sz w:val="24"/>
          <w:szCs w:val="24"/>
        </w:rPr>
        <w:t>:</w:t>
      </w:r>
      <w:r w:rsidR="007F72D5">
        <w:rPr>
          <w:rFonts w:eastAsia="Times New Roman"/>
          <w:color w:val="000000"/>
          <w:sz w:val="24"/>
          <w:szCs w:val="24"/>
        </w:rPr>
        <w:t xml:space="preserve"> </w:t>
      </w:r>
      <w:r w:rsidR="007F72D5" w:rsidRPr="007F72D5">
        <w:rPr>
          <w:rFonts w:eastAsia="Times New Roman"/>
          <w:color w:val="222222"/>
          <w:sz w:val="24"/>
          <w:szCs w:val="24"/>
          <w:lang w:val="es-CO" w:eastAsia="es-CO"/>
        </w:rPr>
        <w:t>Todas las acciones en materia de atención, prevención y sanción en casos de violencia contra la mujer deberán garantizar el acceso efectivo a justicia y/o a la protección de derechos mediante el cumplimiento ágil, eficaz y oportuno, asegurando la solución integral de asuntos sometidos a conocimiento de las autoridades competentes, evitando dilaciones injustificadas que vulneren o pongan e</w:t>
      </w:r>
      <w:r w:rsidR="007F72D5">
        <w:rPr>
          <w:rFonts w:eastAsia="Times New Roman"/>
          <w:color w:val="222222"/>
          <w:sz w:val="24"/>
          <w:szCs w:val="24"/>
          <w:lang w:val="es-CO" w:eastAsia="es-CO"/>
        </w:rPr>
        <w:t>n amenaza los derechos de las ví</w:t>
      </w:r>
      <w:r w:rsidR="007F72D5" w:rsidRPr="007F72D5">
        <w:rPr>
          <w:rFonts w:eastAsia="Times New Roman"/>
          <w:color w:val="222222"/>
          <w:sz w:val="24"/>
          <w:szCs w:val="24"/>
          <w:lang w:val="es-CO" w:eastAsia="es-CO"/>
        </w:rPr>
        <w:t>ctimas de violencias basadas en género.</w:t>
      </w:r>
    </w:p>
    <w:p w:rsidR="007F72D5" w:rsidRPr="007F72D5" w:rsidRDefault="007F72D5" w:rsidP="007F72D5">
      <w:pPr>
        <w:shd w:val="clear" w:color="auto" w:fill="FFFFFF"/>
        <w:spacing w:line="240" w:lineRule="auto"/>
        <w:rPr>
          <w:rFonts w:eastAsia="Times New Roman"/>
          <w:color w:val="222222"/>
          <w:sz w:val="24"/>
          <w:szCs w:val="24"/>
          <w:lang w:val="es-CO" w:eastAsia="es-CO"/>
        </w:rPr>
      </w:pPr>
    </w:p>
    <w:p w:rsidR="007F72D5" w:rsidRPr="007F72D5" w:rsidRDefault="007F72D5" w:rsidP="007F72D5">
      <w:pPr>
        <w:shd w:val="clear" w:color="auto" w:fill="FFFFFF"/>
        <w:spacing w:line="240" w:lineRule="auto"/>
        <w:ind w:left="708"/>
        <w:jc w:val="both"/>
        <w:rPr>
          <w:rFonts w:eastAsia="Times New Roman"/>
          <w:color w:val="222222"/>
          <w:sz w:val="24"/>
          <w:szCs w:val="24"/>
          <w:lang w:val="es-CO" w:eastAsia="es-CO"/>
        </w:rPr>
      </w:pPr>
      <w:r w:rsidRPr="007F72D5">
        <w:rPr>
          <w:rFonts w:eastAsia="Times New Roman"/>
          <w:color w:val="222222"/>
          <w:sz w:val="24"/>
          <w:szCs w:val="24"/>
          <w:lang w:val="es-CO" w:eastAsia="es-CO"/>
        </w:rPr>
        <w:t>La inaplicación de este principio puede conllevar</w:t>
      </w:r>
      <w:r w:rsidR="009C7D07">
        <w:rPr>
          <w:rFonts w:eastAsia="Times New Roman"/>
          <w:color w:val="222222"/>
          <w:sz w:val="24"/>
          <w:szCs w:val="24"/>
          <w:lang w:val="es-CO" w:eastAsia="es-CO"/>
        </w:rPr>
        <w:t xml:space="preserve"> a la impunidad y la </w:t>
      </w:r>
      <w:proofErr w:type="spellStart"/>
      <w:r w:rsidRPr="007F72D5">
        <w:rPr>
          <w:rFonts w:eastAsia="Times New Roman"/>
          <w:color w:val="222222"/>
          <w:sz w:val="24"/>
          <w:szCs w:val="24"/>
          <w:lang w:val="es-CO" w:eastAsia="es-CO"/>
        </w:rPr>
        <w:t>revictimización</w:t>
      </w:r>
      <w:proofErr w:type="spellEnd"/>
      <w:r w:rsidRPr="007F72D5">
        <w:rPr>
          <w:rFonts w:eastAsia="Times New Roman"/>
          <w:color w:val="222222"/>
          <w:sz w:val="24"/>
          <w:szCs w:val="24"/>
          <w:lang w:val="es-CO" w:eastAsia="es-CO"/>
        </w:rPr>
        <w:t xml:space="preserve"> de las mujeres, por ello, los funcionarios competentes que omitan este principio podrán incurrir en faltas disciplinarias.</w:t>
      </w:r>
    </w:p>
    <w:p w:rsidR="002562C0" w:rsidRDefault="002562C0" w:rsidP="007F72D5">
      <w:pPr>
        <w:pBdr>
          <w:top w:val="nil"/>
          <w:left w:val="nil"/>
          <w:bottom w:val="nil"/>
          <w:right w:val="nil"/>
          <w:between w:val="nil"/>
        </w:pBdr>
        <w:spacing w:line="240" w:lineRule="auto"/>
        <w:jc w:val="both"/>
        <w:rPr>
          <w:rFonts w:eastAsia="Times New Roman"/>
          <w:b/>
          <w:color w:val="000000"/>
          <w:sz w:val="24"/>
          <w:szCs w:val="24"/>
        </w:rPr>
      </w:pPr>
    </w:p>
    <w:p w:rsidR="002562C0" w:rsidRPr="00B860A0" w:rsidRDefault="002562C0" w:rsidP="002562C0">
      <w:pPr>
        <w:pBdr>
          <w:top w:val="nil"/>
          <w:left w:val="nil"/>
          <w:bottom w:val="nil"/>
          <w:right w:val="nil"/>
          <w:between w:val="nil"/>
        </w:pBdr>
        <w:spacing w:line="240" w:lineRule="auto"/>
        <w:jc w:val="both"/>
        <w:rPr>
          <w:rFonts w:eastAsia="Times New Roman"/>
          <w:b/>
          <w:color w:val="000000"/>
          <w:sz w:val="24"/>
          <w:szCs w:val="24"/>
        </w:rPr>
      </w:pPr>
      <w:r w:rsidRPr="00B860A0">
        <w:rPr>
          <w:rFonts w:eastAsia="Times New Roman"/>
          <w:b/>
          <w:color w:val="000000"/>
          <w:sz w:val="24"/>
          <w:szCs w:val="24"/>
        </w:rPr>
        <w:t xml:space="preserve">Artículo 4°.  </w:t>
      </w:r>
      <w:r w:rsidRPr="00B860A0">
        <w:rPr>
          <w:rFonts w:eastAsia="Times New Roman"/>
          <w:color w:val="000000"/>
          <w:sz w:val="24"/>
          <w:szCs w:val="24"/>
        </w:rPr>
        <w:t>Modifíques</w:t>
      </w:r>
      <w:r w:rsidRPr="00F33BEE">
        <w:rPr>
          <w:rFonts w:eastAsia="Times New Roman"/>
          <w:color w:val="000000"/>
          <w:sz w:val="24"/>
          <w:szCs w:val="24"/>
        </w:rPr>
        <w:t xml:space="preserve">e </w:t>
      </w:r>
      <w:r w:rsidR="00F33BEE" w:rsidRPr="00F33BEE">
        <w:rPr>
          <w:rFonts w:eastAsia="Times New Roman"/>
          <w:color w:val="000000"/>
          <w:sz w:val="24"/>
          <w:szCs w:val="24"/>
        </w:rPr>
        <w:t xml:space="preserve">el numeral </w:t>
      </w:r>
      <w:r w:rsidRPr="00F33BEE">
        <w:rPr>
          <w:rFonts w:eastAsia="Times New Roman"/>
          <w:color w:val="000000"/>
          <w:sz w:val="24"/>
          <w:szCs w:val="24"/>
        </w:rPr>
        <w:t>9</w:t>
      </w:r>
      <w:r w:rsidR="00F33BEE" w:rsidRPr="00F33BEE">
        <w:rPr>
          <w:rFonts w:eastAsia="Times New Roman"/>
          <w:color w:val="000000"/>
          <w:sz w:val="24"/>
          <w:szCs w:val="24"/>
        </w:rPr>
        <w:t>,</w:t>
      </w:r>
      <w:r w:rsidR="00F33BEE">
        <w:rPr>
          <w:rFonts w:eastAsia="Times New Roman"/>
          <w:color w:val="000000"/>
          <w:sz w:val="24"/>
          <w:szCs w:val="24"/>
        </w:rPr>
        <w:t xml:space="preserve"> del artículo 9</w:t>
      </w:r>
      <w:r w:rsidRPr="00B860A0">
        <w:rPr>
          <w:rFonts w:eastAsia="Times New Roman"/>
          <w:color w:val="000000"/>
          <w:sz w:val="24"/>
          <w:szCs w:val="24"/>
        </w:rPr>
        <w:t xml:space="preserve"> de la ley 1257 de 2008, el cual </w:t>
      </w:r>
      <w:r w:rsidRPr="00B860A0">
        <w:rPr>
          <w:rFonts w:eastAsia="Times New Roman"/>
          <w:sz w:val="24"/>
          <w:szCs w:val="24"/>
        </w:rPr>
        <w:t>quedará</w:t>
      </w:r>
      <w:r w:rsidRPr="00B860A0">
        <w:rPr>
          <w:rFonts w:eastAsia="Times New Roman"/>
          <w:color w:val="000000"/>
          <w:sz w:val="24"/>
          <w:szCs w:val="24"/>
        </w:rPr>
        <w:t xml:space="preserve"> así: </w:t>
      </w:r>
    </w:p>
    <w:p w:rsidR="002562C0" w:rsidRPr="0032409C" w:rsidRDefault="002562C0" w:rsidP="002562C0">
      <w:pPr>
        <w:pBdr>
          <w:top w:val="nil"/>
          <w:left w:val="nil"/>
          <w:bottom w:val="nil"/>
          <w:right w:val="nil"/>
          <w:between w:val="nil"/>
        </w:pBdr>
        <w:spacing w:line="240" w:lineRule="auto"/>
        <w:ind w:left="720"/>
        <w:jc w:val="both"/>
        <w:rPr>
          <w:rFonts w:eastAsia="Times New Roman"/>
          <w:b/>
          <w:color w:val="000000"/>
          <w:sz w:val="24"/>
          <w:szCs w:val="24"/>
        </w:rPr>
      </w:pPr>
    </w:p>
    <w:p w:rsidR="002562C0" w:rsidRPr="0032409C" w:rsidRDefault="002562C0" w:rsidP="002562C0">
      <w:pPr>
        <w:pBdr>
          <w:top w:val="nil"/>
          <w:left w:val="nil"/>
          <w:bottom w:val="nil"/>
          <w:right w:val="nil"/>
          <w:between w:val="nil"/>
        </w:pBdr>
        <w:spacing w:line="240" w:lineRule="auto"/>
        <w:ind w:left="284"/>
        <w:jc w:val="both"/>
        <w:rPr>
          <w:rFonts w:eastAsia="Times New Roman"/>
          <w:b/>
          <w:color w:val="000000"/>
          <w:sz w:val="24"/>
          <w:szCs w:val="24"/>
        </w:rPr>
      </w:pPr>
      <w:r w:rsidRPr="0032409C">
        <w:rPr>
          <w:rFonts w:eastAsia="Times New Roman"/>
          <w:b/>
          <w:color w:val="000000"/>
          <w:sz w:val="24"/>
          <w:szCs w:val="24"/>
        </w:rPr>
        <w:t>Departamentos, Distritos y Municipios</w:t>
      </w:r>
    </w:p>
    <w:p w:rsidR="002562C0" w:rsidRPr="0032409C" w:rsidRDefault="002562C0" w:rsidP="002562C0">
      <w:pPr>
        <w:pBdr>
          <w:top w:val="nil"/>
          <w:left w:val="nil"/>
          <w:bottom w:val="nil"/>
          <w:right w:val="nil"/>
          <w:between w:val="nil"/>
        </w:pBdr>
        <w:spacing w:line="240" w:lineRule="auto"/>
        <w:ind w:left="284"/>
        <w:jc w:val="both"/>
        <w:rPr>
          <w:rFonts w:eastAsia="Times New Roman"/>
          <w:b/>
          <w:color w:val="000000"/>
          <w:sz w:val="24"/>
          <w:szCs w:val="24"/>
        </w:rPr>
      </w:pPr>
    </w:p>
    <w:p w:rsidR="002562C0" w:rsidRDefault="002562C0" w:rsidP="002562C0">
      <w:pPr>
        <w:pBdr>
          <w:top w:val="nil"/>
          <w:left w:val="nil"/>
          <w:bottom w:val="nil"/>
          <w:right w:val="nil"/>
          <w:between w:val="nil"/>
        </w:pBdr>
        <w:spacing w:line="240" w:lineRule="auto"/>
        <w:ind w:left="284" w:right="283"/>
        <w:jc w:val="both"/>
        <w:rPr>
          <w:rFonts w:eastAsia="Times New Roman"/>
          <w:color w:val="000000"/>
          <w:sz w:val="24"/>
          <w:szCs w:val="24"/>
        </w:rPr>
      </w:pPr>
      <w:r w:rsidRPr="0032409C">
        <w:rPr>
          <w:rFonts w:eastAsia="Times New Roman"/>
          <w:color w:val="000000"/>
          <w:sz w:val="24"/>
          <w:szCs w:val="24"/>
        </w:rPr>
        <w:t xml:space="preserve">1. El tema de violencia contra las mujeres será incluido en la agenda de los Consejos </w:t>
      </w:r>
      <w:r w:rsidR="00302B01">
        <w:rPr>
          <w:rFonts w:eastAsia="Times New Roman"/>
          <w:color w:val="000000"/>
          <w:sz w:val="24"/>
          <w:szCs w:val="24"/>
        </w:rPr>
        <w:t xml:space="preserve">y Asambleas Departamentales </w:t>
      </w:r>
      <w:r w:rsidRPr="0032409C">
        <w:rPr>
          <w:rFonts w:eastAsia="Times New Roman"/>
          <w:color w:val="000000"/>
          <w:sz w:val="24"/>
          <w:szCs w:val="24"/>
        </w:rPr>
        <w:t>para la Política Social.</w:t>
      </w:r>
    </w:p>
    <w:p w:rsidR="00302B01" w:rsidRPr="0032409C" w:rsidRDefault="00302B01" w:rsidP="002562C0">
      <w:pPr>
        <w:pBdr>
          <w:top w:val="nil"/>
          <w:left w:val="nil"/>
          <w:bottom w:val="nil"/>
          <w:right w:val="nil"/>
          <w:between w:val="nil"/>
        </w:pBdr>
        <w:spacing w:line="240" w:lineRule="auto"/>
        <w:ind w:left="284" w:right="283"/>
        <w:jc w:val="both"/>
        <w:rPr>
          <w:rFonts w:eastAsia="Times New Roman"/>
          <w:color w:val="000000"/>
          <w:sz w:val="24"/>
          <w:szCs w:val="24"/>
        </w:rPr>
      </w:pPr>
    </w:p>
    <w:p w:rsidR="002562C0" w:rsidRPr="00302B01" w:rsidRDefault="002562C0" w:rsidP="002562C0">
      <w:pPr>
        <w:pBdr>
          <w:top w:val="nil"/>
          <w:left w:val="nil"/>
          <w:bottom w:val="nil"/>
          <w:right w:val="nil"/>
          <w:between w:val="nil"/>
        </w:pBdr>
        <w:spacing w:line="240" w:lineRule="auto"/>
        <w:ind w:left="284" w:right="283"/>
        <w:jc w:val="both"/>
        <w:rPr>
          <w:rFonts w:eastAsia="Times New Roman"/>
          <w:color w:val="000000"/>
          <w:sz w:val="24"/>
          <w:szCs w:val="24"/>
        </w:rPr>
      </w:pPr>
      <w:r w:rsidRPr="0032409C">
        <w:rPr>
          <w:rFonts w:eastAsia="Times New Roman"/>
          <w:color w:val="000000"/>
          <w:sz w:val="24"/>
          <w:szCs w:val="24"/>
        </w:rPr>
        <w:t>2. Los planes de desarrollo municipal, distrital y departamental incluirán un capítulo de prevención y atención para las mujeres víctimas de l</w:t>
      </w:r>
      <w:r w:rsidRPr="00302B01">
        <w:rPr>
          <w:rFonts w:eastAsia="Times New Roman"/>
          <w:color w:val="000000"/>
          <w:sz w:val="24"/>
          <w:szCs w:val="24"/>
        </w:rPr>
        <w:t>a violencia</w:t>
      </w:r>
      <w:r w:rsidR="00302B01" w:rsidRPr="00302B01">
        <w:rPr>
          <w:rFonts w:eastAsia="Times New Roman"/>
          <w:color w:val="000000"/>
          <w:sz w:val="24"/>
          <w:szCs w:val="24"/>
        </w:rPr>
        <w:t>, en el marco de sus competencias y capacidades territoriales, garantizando la articulación con la política pública nacional</w:t>
      </w:r>
      <w:r w:rsidR="00302B01">
        <w:rPr>
          <w:rFonts w:eastAsia="Times New Roman"/>
          <w:color w:val="000000"/>
          <w:sz w:val="24"/>
          <w:szCs w:val="24"/>
        </w:rPr>
        <w:t xml:space="preserve"> </w:t>
      </w:r>
      <w:r w:rsidR="00302B01" w:rsidRPr="00302B01">
        <w:rPr>
          <w:rFonts w:eastAsia="Times New Roman"/>
          <w:color w:val="000000"/>
          <w:sz w:val="24"/>
          <w:szCs w:val="24"/>
        </w:rPr>
        <w:t xml:space="preserve">en </w:t>
      </w:r>
      <w:r w:rsidR="00302B01">
        <w:rPr>
          <w:rFonts w:eastAsia="Times New Roman"/>
          <w:color w:val="000000"/>
          <w:sz w:val="24"/>
          <w:szCs w:val="24"/>
        </w:rPr>
        <w:t>l</w:t>
      </w:r>
      <w:r w:rsidR="00302B01" w:rsidRPr="00302B01">
        <w:rPr>
          <w:rFonts w:eastAsia="Times New Roman"/>
          <w:color w:val="000000"/>
          <w:sz w:val="24"/>
          <w:szCs w:val="24"/>
        </w:rPr>
        <w:t>a materia</w:t>
      </w:r>
    </w:p>
    <w:p w:rsidR="002562C0" w:rsidRPr="00302B01" w:rsidRDefault="002562C0" w:rsidP="002562C0">
      <w:pPr>
        <w:pBdr>
          <w:top w:val="nil"/>
          <w:left w:val="nil"/>
          <w:bottom w:val="nil"/>
          <w:right w:val="nil"/>
          <w:between w:val="nil"/>
        </w:pBdr>
        <w:spacing w:line="240" w:lineRule="auto"/>
        <w:jc w:val="both"/>
        <w:rPr>
          <w:rFonts w:eastAsia="Times New Roman"/>
          <w:color w:val="000000"/>
          <w:sz w:val="24"/>
          <w:szCs w:val="24"/>
        </w:rPr>
      </w:pPr>
    </w:p>
    <w:p w:rsidR="002562C0" w:rsidRPr="0032409C" w:rsidRDefault="002562C0" w:rsidP="002562C0">
      <w:pPr>
        <w:pBdr>
          <w:top w:val="nil"/>
          <w:left w:val="nil"/>
          <w:bottom w:val="nil"/>
          <w:right w:val="nil"/>
          <w:between w:val="nil"/>
        </w:pBdr>
        <w:spacing w:line="240" w:lineRule="auto"/>
        <w:jc w:val="both"/>
        <w:rPr>
          <w:rFonts w:eastAsia="Times New Roman"/>
          <w:b/>
          <w:color w:val="000000"/>
          <w:sz w:val="24"/>
          <w:szCs w:val="24"/>
        </w:rPr>
      </w:pPr>
    </w:p>
    <w:p w:rsidR="002562C0" w:rsidRPr="0032409C" w:rsidRDefault="002562C0" w:rsidP="002562C0">
      <w:pPr>
        <w:pBdr>
          <w:top w:val="nil"/>
          <w:left w:val="nil"/>
          <w:bottom w:val="nil"/>
          <w:right w:val="nil"/>
          <w:between w:val="nil"/>
        </w:pBdr>
        <w:spacing w:line="240" w:lineRule="auto"/>
        <w:jc w:val="both"/>
        <w:rPr>
          <w:rFonts w:eastAsia="Times New Roman"/>
          <w:b/>
          <w:color w:val="000000"/>
          <w:sz w:val="24"/>
          <w:szCs w:val="24"/>
        </w:rPr>
      </w:pPr>
    </w:p>
    <w:p w:rsidR="002562C0" w:rsidRPr="0032409C" w:rsidRDefault="002562C0" w:rsidP="002562C0">
      <w:pPr>
        <w:pBdr>
          <w:top w:val="nil"/>
          <w:left w:val="nil"/>
          <w:bottom w:val="nil"/>
          <w:right w:val="nil"/>
          <w:between w:val="nil"/>
        </w:pBdr>
        <w:spacing w:line="240" w:lineRule="auto"/>
        <w:jc w:val="both"/>
        <w:rPr>
          <w:rFonts w:eastAsia="Times New Roman"/>
          <w:color w:val="000000"/>
          <w:sz w:val="24"/>
          <w:szCs w:val="24"/>
        </w:rPr>
      </w:pPr>
      <w:r w:rsidRPr="0032409C">
        <w:rPr>
          <w:rFonts w:eastAsia="Times New Roman"/>
          <w:b/>
          <w:color w:val="000000"/>
          <w:sz w:val="24"/>
          <w:szCs w:val="24"/>
        </w:rPr>
        <w:t xml:space="preserve">Artículo 5º. </w:t>
      </w:r>
      <w:r w:rsidRPr="0032409C">
        <w:rPr>
          <w:rFonts w:eastAsia="Times New Roman"/>
          <w:color w:val="000000"/>
          <w:sz w:val="24"/>
          <w:szCs w:val="24"/>
        </w:rPr>
        <w:t xml:space="preserve">Modifíquese y adiciónese un parágrafo al artículo 8 de la ley 2126 de 2021, el cual quedará así:  </w:t>
      </w:r>
    </w:p>
    <w:p w:rsidR="002562C0" w:rsidRPr="0032409C" w:rsidRDefault="002562C0" w:rsidP="002562C0">
      <w:pPr>
        <w:pBdr>
          <w:top w:val="nil"/>
          <w:left w:val="nil"/>
          <w:bottom w:val="nil"/>
          <w:right w:val="nil"/>
          <w:between w:val="nil"/>
        </w:pBdr>
        <w:spacing w:line="240" w:lineRule="auto"/>
        <w:ind w:left="720"/>
        <w:jc w:val="both"/>
        <w:rPr>
          <w:rFonts w:eastAsia="Times New Roman"/>
          <w:b/>
          <w:color w:val="000000"/>
          <w:sz w:val="24"/>
          <w:szCs w:val="24"/>
        </w:rPr>
      </w:pPr>
    </w:p>
    <w:p w:rsidR="002562C0" w:rsidRPr="0032409C" w:rsidRDefault="002562C0" w:rsidP="002562C0">
      <w:pPr>
        <w:pBdr>
          <w:top w:val="nil"/>
          <w:left w:val="nil"/>
          <w:bottom w:val="nil"/>
          <w:right w:val="nil"/>
          <w:between w:val="nil"/>
        </w:pBdr>
        <w:spacing w:line="240" w:lineRule="auto"/>
        <w:ind w:left="284" w:right="283"/>
        <w:jc w:val="both"/>
        <w:rPr>
          <w:rFonts w:eastAsia="Times New Roman"/>
          <w:color w:val="000000"/>
          <w:sz w:val="24"/>
          <w:szCs w:val="24"/>
        </w:rPr>
      </w:pPr>
      <w:r w:rsidRPr="0032409C">
        <w:rPr>
          <w:rFonts w:eastAsia="Times New Roman"/>
          <w:b/>
          <w:color w:val="000000"/>
          <w:sz w:val="24"/>
          <w:szCs w:val="24"/>
        </w:rPr>
        <w:t>Artículo 8o. Composición del equipo interdisciplinario.</w:t>
      </w:r>
      <w:r w:rsidRPr="0032409C">
        <w:rPr>
          <w:rFonts w:eastAsia="Times New Roman"/>
          <w:color w:val="000000"/>
          <w:sz w:val="24"/>
          <w:szCs w:val="24"/>
        </w:rPr>
        <w:t xml:space="preserve"> Toda Comisaría de Familia deberá contar con un equipo interdisciplinario de carrera administrativa que garantice una atención integral y especializada a las personas usuarias de sus servicios. El equipo interdisciplinario estará conformado como mínimo por un(a) abogado(a) quien asumirá la función de secretario de despacho, un(a) profesional en psicología, un(a) profesional en trabajo social o desarrollo familiar, y un(a) auxiliar administrativo.</w:t>
      </w:r>
    </w:p>
    <w:p w:rsidR="002562C0" w:rsidRPr="0032409C" w:rsidRDefault="002562C0" w:rsidP="002562C0">
      <w:pPr>
        <w:pBdr>
          <w:top w:val="nil"/>
          <w:left w:val="nil"/>
          <w:bottom w:val="nil"/>
          <w:right w:val="nil"/>
          <w:between w:val="nil"/>
        </w:pBdr>
        <w:spacing w:line="240" w:lineRule="auto"/>
        <w:ind w:left="284" w:right="283"/>
        <w:jc w:val="both"/>
        <w:rPr>
          <w:rFonts w:eastAsia="Times New Roman"/>
          <w:color w:val="000000"/>
          <w:sz w:val="24"/>
          <w:szCs w:val="24"/>
        </w:rPr>
      </w:pPr>
    </w:p>
    <w:p w:rsidR="002562C0" w:rsidRPr="0032409C" w:rsidRDefault="002562C0" w:rsidP="002562C0">
      <w:pPr>
        <w:pBdr>
          <w:top w:val="nil"/>
          <w:left w:val="nil"/>
          <w:bottom w:val="nil"/>
          <w:right w:val="nil"/>
          <w:between w:val="nil"/>
        </w:pBdr>
        <w:spacing w:line="240" w:lineRule="auto"/>
        <w:ind w:left="284" w:right="283"/>
        <w:jc w:val="both"/>
        <w:rPr>
          <w:rFonts w:eastAsia="Times New Roman"/>
          <w:color w:val="000000"/>
          <w:sz w:val="24"/>
          <w:szCs w:val="24"/>
        </w:rPr>
      </w:pPr>
      <w:r w:rsidRPr="0032409C">
        <w:rPr>
          <w:rFonts w:eastAsia="Times New Roman"/>
          <w:color w:val="000000"/>
          <w:sz w:val="24"/>
          <w:szCs w:val="24"/>
        </w:rPr>
        <w:t>Podrán crearse equipos de apoyo de practicantes de pregrado de carrera técnica, tecnológicas y profesionales afines a las funciones de las Comisarías de Familia. Las prácticas podrán ser remuneradas.</w:t>
      </w:r>
    </w:p>
    <w:p w:rsidR="002562C0" w:rsidRPr="0032409C" w:rsidRDefault="002562C0" w:rsidP="002562C0">
      <w:pPr>
        <w:pBdr>
          <w:top w:val="nil"/>
          <w:left w:val="nil"/>
          <w:bottom w:val="nil"/>
          <w:right w:val="nil"/>
          <w:between w:val="nil"/>
        </w:pBdr>
        <w:spacing w:line="240" w:lineRule="auto"/>
        <w:ind w:left="284" w:right="283"/>
        <w:jc w:val="both"/>
        <w:rPr>
          <w:rFonts w:eastAsia="Times New Roman"/>
          <w:color w:val="000000"/>
          <w:sz w:val="24"/>
          <w:szCs w:val="24"/>
        </w:rPr>
      </w:pPr>
    </w:p>
    <w:p w:rsidR="002562C0" w:rsidRPr="0032409C" w:rsidRDefault="001E738D" w:rsidP="002562C0">
      <w:pPr>
        <w:pBdr>
          <w:top w:val="nil"/>
          <w:left w:val="nil"/>
          <w:bottom w:val="nil"/>
          <w:right w:val="nil"/>
          <w:between w:val="nil"/>
        </w:pBdr>
        <w:spacing w:line="240" w:lineRule="auto"/>
        <w:ind w:left="284" w:right="283"/>
        <w:jc w:val="both"/>
        <w:rPr>
          <w:rFonts w:eastAsia="Times New Roman"/>
          <w:color w:val="000000"/>
          <w:sz w:val="24"/>
          <w:szCs w:val="24"/>
        </w:rPr>
      </w:pPr>
      <w:r>
        <w:rPr>
          <w:rFonts w:eastAsia="Times New Roman"/>
          <w:b/>
          <w:color w:val="000000"/>
          <w:sz w:val="24"/>
          <w:szCs w:val="24"/>
        </w:rPr>
        <w:t>Parágrafo 1</w:t>
      </w:r>
      <w:r w:rsidR="002562C0" w:rsidRPr="0032409C">
        <w:rPr>
          <w:rFonts w:eastAsia="Times New Roman"/>
          <w:b/>
          <w:color w:val="000000"/>
          <w:sz w:val="24"/>
          <w:szCs w:val="24"/>
        </w:rPr>
        <w:t xml:space="preserve">: </w:t>
      </w:r>
      <w:r w:rsidR="002562C0" w:rsidRPr="0032409C">
        <w:rPr>
          <w:rFonts w:eastAsia="Times New Roman"/>
          <w:color w:val="000000"/>
          <w:sz w:val="24"/>
          <w:szCs w:val="24"/>
        </w:rPr>
        <w:t>El Departamento Administrativo de la Función Pública determinará requisitos diferenciados según la categoría de los municipios para la conformación de los equipos interdisciplinarios, de tal manera que se conformen los equipos sin que los municipios incurran en una carga prestacional desproporcionada.</w:t>
      </w:r>
    </w:p>
    <w:p w:rsidR="002562C0" w:rsidRDefault="002562C0" w:rsidP="002562C0">
      <w:pPr>
        <w:pBdr>
          <w:top w:val="nil"/>
          <w:left w:val="nil"/>
          <w:bottom w:val="nil"/>
          <w:right w:val="nil"/>
          <w:between w:val="nil"/>
        </w:pBdr>
        <w:spacing w:line="240" w:lineRule="auto"/>
        <w:jc w:val="both"/>
        <w:rPr>
          <w:rFonts w:eastAsia="Times New Roman"/>
          <w:b/>
          <w:color w:val="000000"/>
          <w:sz w:val="24"/>
          <w:szCs w:val="24"/>
        </w:rPr>
      </w:pPr>
    </w:p>
    <w:p w:rsidR="001E738D" w:rsidRDefault="001E738D" w:rsidP="001E738D">
      <w:pPr>
        <w:pBdr>
          <w:top w:val="nil"/>
          <w:left w:val="nil"/>
          <w:bottom w:val="nil"/>
          <w:right w:val="nil"/>
          <w:between w:val="nil"/>
        </w:pBdr>
        <w:spacing w:line="240" w:lineRule="auto"/>
        <w:ind w:left="284"/>
        <w:jc w:val="both"/>
        <w:rPr>
          <w:rFonts w:eastAsia="Times New Roman"/>
          <w:b/>
          <w:color w:val="000000"/>
          <w:sz w:val="24"/>
          <w:szCs w:val="24"/>
        </w:rPr>
      </w:pPr>
      <w:r>
        <w:rPr>
          <w:rFonts w:eastAsia="Times New Roman"/>
          <w:b/>
          <w:color w:val="000000"/>
          <w:sz w:val="24"/>
          <w:szCs w:val="24"/>
        </w:rPr>
        <w:t>Parágrafo 2</w:t>
      </w:r>
      <w:r w:rsidRPr="0032409C">
        <w:rPr>
          <w:rFonts w:eastAsia="Times New Roman"/>
          <w:b/>
          <w:color w:val="000000"/>
          <w:sz w:val="24"/>
          <w:szCs w:val="24"/>
        </w:rPr>
        <w:t xml:space="preserve">: </w:t>
      </w:r>
      <w:r>
        <w:rPr>
          <w:rFonts w:eastAsia="Times New Roman"/>
          <w:color w:val="000000"/>
          <w:sz w:val="24"/>
          <w:szCs w:val="24"/>
        </w:rPr>
        <w:t>Para efectos de la implementación del presente artículo, las entidades públicas podrán vincular personas que acrediten como mínimo tres (3) años de experiencia específica en comisarías de familia, en el desarrollo de las funciones aquí establecidas y dentro de los últimos diez (10) años.</w:t>
      </w:r>
    </w:p>
    <w:p w:rsidR="002562C0" w:rsidRPr="00B860A0" w:rsidRDefault="002562C0" w:rsidP="002562C0">
      <w:pPr>
        <w:pBdr>
          <w:top w:val="nil"/>
          <w:left w:val="nil"/>
          <w:bottom w:val="nil"/>
          <w:right w:val="nil"/>
          <w:between w:val="nil"/>
        </w:pBdr>
        <w:spacing w:line="240" w:lineRule="auto"/>
        <w:jc w:val="both"/>
        <w:rPr>
          <w:rFonts w:eastAsia="Times New Roman"/>
          <w:b/>
          <w:color w:val="000000"/>
          <w:sz w:val="24"/>
          <w:szCs w:val="24"/>
        </w:rPr>
      </w:pPr>
    </w:p>
    <w:p w:rsidR="002562C0" w:rsidRPr="00B860A0" w:rsidRDefault="002562C0" w:rsidP="002562C0">
      <w:pPr>
        <w:pBdr>
          <w:top w:val="nil"/>
          <w:left w:val="nil"/>
          <w:bottom w:val="nil"/>
          <w:right w:val="nil"/>
          <w:between w:val="nil"/>
        </w:pBdr>
        <w:spacing w:line="240" w:lineRule="auto"/>
        <w:jc w:val="both"/>
        <w:rPr>
          <w:rFonts w:eastAsia="Times New Roman"/>
          <w:color w:val="000000"/>
          <w:sz w:val="24"/>
          <w:szCs w:val="24"/>
        </w:rPr>
      </w:pPr>
      <w:r w:rsidRPr="00B860A0">
        <w:rPr>
          <w:rFonts w:eastAsia="Times New Roman"/>
          <w:b/>
          <w:color w:val="000000"/>
          <w:sz w:val="24"/>
          <w:szCs w:val="24"/>
        </w:rPr>
        <w:t xml:space="preserve">Artículo 6°.  </w:t>
      </w:r>
      <w:r w:rsidRPr="00B860A0">
        <w:rPr>
          <w:rFonts w:eastAsia="Times New Roman"/>
          <w:color w:val="000000"/>
          <w:sz w:val="24"/>
          <w:szCs w:val="24"/>
        </w:rPr>
        <w:t xml:space="preserve">Agréguese un parágrafo al artículo 17 de la ley 2126 de 2021, el cual quedará así:  </w:t>
      </w:r>
    </w:p>
    <w:p w:rsidR="002562C0" w:rsidRPr="0032409C" w:rsidRDefault="002562C0" w:rsidP="002562C0">
      <w:pPr>
        <w:pBdr>
          <w:top w:val="nil"/>
          <w:left w:val="nil"/>
          <w:bottom w:val="nil"/>
          <w:right w:val="nil"/>
          <w:between w:val="nil"/>
        </w:pBdr>
        <w:spacing w:line="240" w:lineRule="auto"/>
        <w:ind w:left="284" w:right="283"/>
        <w:jc w:val="both"/>
        <w:rPr>
          <w:rFonts w:eastAsia="Times New Roman"/>
          <w:color w:val="000000"/>
          <w:sz w:val="24"/>
          <w:szCs w:val="24"/>
        </w:rPr>
      </w:pPr>
      <w:r w:rsidRPr="0032409C">
        <w:rPr>
          <w:rFonts w:eastAsia="Times New Roman"/>
          <w:b/>
          <w:color w:val="000000"/>
          <w:sz w:val="24"/>
          <w:szCs w:val="24"/>
        </w:rPr>
        <w:t>Parágrafo nuevo:</w:t>
      </w:r>
      <w:r w:rsidRPr="0032409C">
        <w:rPr>
          <w:rFonts w:eastAsia="Times New Roman"/>
          <w:color w:val="000000"/>
          <w:sz w:val="24"/>
          <w:szCs w:val="24"/>
        </w:rPr>
        <w:t xml:space="preserve">  Las medidas de protección deben ser decretadas con enfoque de género e intersectorial, siendo estas herramientas necesarias para analizar las relaciones desiguales de poder originadas en cada caso. </w:t>
      </w:r>
    </w:p>
    <w:p w:rsidR="002562C0" w:rsidRPr="0032409C" w:rsidRDefault="002562C0" w:rsidP="002562C0">
      <w:pPr>
        <w:pBdr>
          <w:top w:val="nil"/>
          <w:left w:val="nil"/>
          <w:bottom w:val="nil"/>
          <w:right w:val="nil"/>
          <w:between w:val="nil"/>
        </w:pBdr>
        <w:spacing w:line="240" w:lineRule="auto"/>
        <w:jc w:val="both"/>
        <w:rPr>
          <w:rFonts w:eastAsia="Times New Roman"/>
          <w:color w:val="000000"/>
          <w:sz w:val="24"/>
          <w:szCs w:val="24"/>
        </w:rPr>
      </w:pPr>
    </w:p>
    <w:p w:rsidR="002562C0" w:rsidRPr="0032409C" w:rsidRDefault="002562C0" w:rsidP="002562C0">
      <w:pPr>
        <w:pBdr>
          <w:top w:val="nil"/>
          <w:left w:val="nil"/>
          <w:bottom w:val="nil"/>
          <w:right w:val="nil"/>
          <w:between w:val="nil"/>
        </w:pBdr>
        <w:spacing w:line="240" w:lineRule="auto"/>
        <w:jc w:val="both"/>
        <w:rPr>
          <w:rFonts w:eastAsia="Times New Roman"/>
          <w:color w:val="000000"/>
          <w:sz w:val="24"/>
          <w:szCs w:val="24"/>
        </w:rPr>
      </w:pPr>
      <w:r w:rsidRPr="0032409C">
        <w:rPr>
          <w:rFonts w:eastAsia="Times New Roman"/>
          <w:color w:val="000000"/>
          <w:sz w:val="24"/>
          <w:szCs w:val="24"/>
        </w:rPr>
        <w:t xml:space="preserve">    </w:t>
      </w:r>
    </w:p>
    <w:p w:rsidR="002562C0" w:rsidRPr="0032409C" w:rsidRDefault="002562C0" w:rsidP="002562C0">
      <w:pPr>
        <w:pBdr>
          <w:top w:val="nil"/>
          <w:left w:val="nil"/>
          <w:bottom w:val="nil"/>
          <w:right w:val="nil"/>
          <w:between w:val="nil"/>
        </w:pBdr>
        <w:spacing w:line="240" w:lineRule="auto"/>
        <w:jc w:val="both"/>
        <w:rPr>
          <w:rFonts w:eastAsia="Times New Roman"/>
          <w:b/>
          <w:color w:val="000000"/>
          <w:sz w:val="24"/>
          <w:szCs w:val="24"/>
        </w:rPr>
      </w:pPr>
      <w:r w:rsidRPr="0032409C">
        <w:rPr>
          <w:rFonts w:eastAsia="Times New Roman"/>
          <w:b/>
          <w:color w:val="000000"/>
          <w:sz w:val="24"/>
          <w:szCs w:val="24"/>
        </w:rPr>
        <w:t>Artículo 7°.</w:t>
      </w:r>
      <w:r w:rsidRPr="0032409C">
        <w:rPr>
          <w:rFonts w:eastAsia="Times New Roman"/>
          <w:color w:val="000000"/>
          <w:sz w:val="24"/>
          <w:szCs w:val="24"/>
        </w:rPr>
        <w:t xml:space="preserve"> Modifíquese y adicionase un parágrafo el artículo 21 de la ley 2126 de 2021, el cual quedará así</w:t>
      </w:r>
    </w:p>
    <w:p w:rsidR="002562C0" w:rsidRPr="0032409C" w:rsidRDefault="002562C0" w:rsidP="002562C0">
      <w:pPr>
        <w:pBdr>
          <w:top w:val="nil"/>
          <w:left w:val="nil"/>
          <w:bottom w:val="nil"/>
          <w:right w:val="nil"/>
          <w:between w:val="nil"/>
        </w:pBdr>
        <w:spacing w:line="240" w:lineRule="auto"/>
        <w:ind w:left="720"/>
        <w:jc w:val="both"/>
        <w:rPr>
          <w:rFonts w:eastAsia="Times New Roman"/>
          <w:color w:val="000000"/>
          <w:sz w:val="24"/>
          <w:szCs w:val="24"/>
        </w:rPr>
      </w:pPr>
    </w:p>
    <w:p w:rsidR="002562C0" w:rsidRPr="0032409C" w:rsidRDefault="002562C0" w:rsidP="002562C0">
      <w:pPr>
        <w:pBdr>
          <w:top w:val="nil"/>
          <w:left w:val="nil"/>
          <w:bottom w:val="nil"/>
          <w:right w:val="nil"/>
          <w:between w:val="nil"/>
        </w:pBdr>
        <w:spacing w:line="240" w:lineRule="auto"/>
        <w:ind w:left="284" w:right="283"/>
        <w:jc w:val="both"/>
        <w:rPr>
          <w:rFonts w:eastAsia="Times New Roman"/>
          <w:color w:val="000000"/>
          <w:sz w:val="24"/>
          <w:szCs w:val="24"/>
        </w:rPr>
      </w:pPr>
      <w:r w:rsidRPr="0032409C">
        <w:rPr>
          <w:rFonts w:eastAsia="Times New Roman"/>
          <w:b/>
          <w:bCs/>
          <w:color w:val="000000"/>
          <w:sz w:val="24"/>
          <w:szCs w:val="24"/>
        </w:rPr>
        <w:t>Artículo 21. Financiación.</w:t>
      </w:r>
      <w:r w:rsidRPr="0032409C">
        <w:rPr>
          <w:rFonts w:eastAsia="Times New Roman"/>
          <w:color w:val="000000"/>
          <w:sz w:val="24"/>
          <w:szCs w:val="24"/>
        </w:rPr>
        <w:t xml:space="preserve"> Los salarios de los comisarios </w:t>
      </w:r>
      <w:r w:rsidR="00184B4E">
        <w:rPr>
          <w:rFonts w:eastAsia="Times New Roman"/>
          <w:color w:val="000000"/>
          <w:sz w:val="24"/>
          <w:szCs w:val="24"/>
        </w:rPr>
        <w:t>y las comisarí</w:t>
      </w:r>
      <w:r w:rsidRPr="0032409C">
        <w:rPr>
          <w:rFonts w:eastAsia="Times New Roman"/>
          <w:color w:val="000000"/>
          <w:sz w:val="24"/>
          <w:szCs w:val="24"/>
        </w:rPr>
        <w:t>as de familia e integrantes del equipo interdisciplinario, al igual que los demás gastos inherentes al funcionamiento de las Comisarías de Familia, se financiarán con cargo al presupuesto municipal o distrital y las transferencias realizadas por concepto de la Estampilla para la justicia familiar.</w:t>
      </w:r>
    </w:p>
    <w:p w:rsidR="002562C0" w:rsidRPr="0032409C" w:rsidRDefault="002562C0" w:rsidP="002562C0">
      <w:pPr>
        <w:pBdr>
          <w:top w:val="nil"/>
          <w:left w:val="nil"/>
          <w:bottom w:val="nil"/>
          <w:right w:val="nil"/>
          <w:between w:val="nil"/>
        </w:pBdr>
        <w:spacing w:line="240" w:lineRule="auto"/>
        <w:ind w:left="720"/>
        <w:jc w:val="both"/>
        <w:rPr>
          <w:rFonts w:eastAsia="Times New Roman"/>
          <w:color w:val="000000"/>
          <w:sz w:val="24"/>
          <w:szCs w:val="24"/>
        </w:rPr>
      </w:pPr>
    </w:p>
    <w:p w:rsidR="002562C0" w:rsidRDefault="002562C0" w:rsidP="002562C0">
      <w:pPr>
        <w:pBdr>
          <w:top w:val="nil"/>
          <w:left w:val="nil"/>
          <w:bottom w:val="nil"/>
          <w:right w:val="nil"/>
          <w:between w:val="nil"/>
        </w:pBdr>
        <w:spacing w:line="240" w:lineRule="auto"/>
        <w:jc w:val="both"/>
        <w:rPr>
          <w:rFonts w:eastAsia="Times New Roman"/>
          <w:color w:val="000000"/>
          <w:sz w:val="24"/>
          <w:szCs w:val="24"/>
        </w:rPr>
      </w:pPr>
      <w:r w:rsidRPr="0032409C">
        <w:rPr>
          <w:rFonts w:eastAsia="Times New Roman"/>
          <w:b/>
          <w:color w:val="000000"/>
          <w:sz w:val="24"/>
          <w:szCs w:val="24"/>
        </w:rPr>
        <w:t>Artículo 8°.</w:t>
      </w:r>
      <w:r w:rsidRPr="0032409C">
        <w:rPr>
          <w:rFonts w:eastAsia="Times New Roman"/>
          <w:color w:val="000000"/>
          <w:sz w:val="24"/>
          <w:szCs w:val="24"/>
        </w:rPr>
        <w:t xml:space="preserve">  Los gobernadores y alcaldes que dentro de su estructura organizacional tengan </w:t>
      </w:r>
      <w:r w:rsidRPr="0032409C">
        <w:rPr>
          <w:rFonts w:eastAsia="Times New Roman"/>
          <w:sz w:val="24"/>
          <w:szCs w:val="24"/>
        </w:rPr>
        <w:t>secretarías</w:t>
      </w:r>
      <w:r w:rsidRPr="0032409C">
        <w:rPr>
          <w:rFonts w:eastAsia="Times New Roman"/>
          <w:color w:val="000000"/>
          <w:sz w:val="24"/>
          <w:szCs w:val="24"/>
        </w:rPr>
        <w:t xml:space="preserve"> u oficinas de las mujeres y equidad </w:t>
      </w:r>
      <w:r w:rsidR="00286C5B">
        <w:rPr>
          <w:rFonts w:eastAsia="Times New Roman"/>
          <w:color w:val="000000"/>
          <w:sz w:val="24"/>
          <w:szCs w:val="24"/>
        </w:rPr>
        <w:t xml:space="preserve">de </w:t>
      </w:r>
      <w:r w:rsidRPr="0032409C">
        <w:rPr>
          <w:rFonts w:eastAsia="Times New Roman"/>
          <w:color w:val="000000"/>
          <w:sz w:val="24"/>
          <w:szCs w:val="24"/>
        </w:rPr>
        <w:t xml:space="preserve">género o que hagan sus veces, </w:t>
      </w:r>
      <w:r w:rsidR="00421B00">
        <w:rPr>
          <w:rFonts w:eastAsia="Times New Roman"/>
          <w:color w:val="000000"/>
          <w:sz w:val="24"/>
          <w:szCs w:val="24"/>
        </w:rPr>
        <w:t xml:space="preserve">nombrarán </w:t>
      </w:r>
      <w:r w:rsidRPr="0032409C">
        <w:rPr>
          <w:rFonts w:eastAsia="Times New Roman"/>
          <w:color w:val="000000"/>
          <w:sz w:val="24"/>
          <w:szCs w:val="24"/>
        </w:rPr>
        <w:t xml:space="preserve">los secretarios o jefes de una terna escogida </w:t>
      </w:r>
      <w:r w:rsidR="00421B00">
        <w:rPr>
          <w:rFonts w:eastAsia="Times New Roman"/>
          <w:color w:val="000000"/>
          <w:sz w:val="24"/>
          <w:szCs w:val="24"/>
        </w:rPr>
        <w:t xml:space="preserve">podrán consultar </w:t>
      </w:r>
      <w:r w:rsidRPr="0032409C">
        <w:rPr>
          <w:rFonts w:eastAsia="Times New Roman"/>
          <w:color w:val="000000"/>
          <w:sz w:val="24"/>
          <w:szCs w:val="24"/>
        </w:rPr>
        <w:t xml:space="preserve">las </w:t>
      </w:r>
      <w:r w:rsidR="00421B00">
        <w:rPr>
          <w:rFonts w:eastAsia="Times New Roman"/>
          <w:color w:val="000000"/>
          <w:sz w:val="24"/>
          <w:szCs w:val="24"/>
        </w:rPr>
        <w:t>organizaciones</w:t>
      </w:r>
      <w:r w:rsidRPr="0032409C">
        <w:rPr>
          <w:rFonts w:eastAsia="Times New Roman"/>
          <w:color w:val="000000"/>
          <w:sz w:val="24"/>
          <w:szCs w:val="24"/>
        </w:rPr>
        <w:t xml:space="preserve"> de las mujeres del territorio que se en</w:t>
      </w:r>
      <w:r w:rsidRPr="00B860A0">
        <w:rPr>
          <w:rFonts w:eastAsia="Times New Roman"/>
          <w:color w:val="000000"/>
          <w:sz w:val="24"/>
          <w:szCs w:val="24"/>
        </w:rPr>
        <w:t xml:space="preserve">cuentren relacionadas en las bases de datos </w:t>
      </w:r>
      <w:r w:rsidR="00421B00">
        <w:rPr>
          <w:rFonts w:eastAsia="Times New Roman"/>
          <w:color w:val="000000"/>
          <w:sz w:val="24"/>
          <w:szCs w:val="24"/>
        </w:rPr>
        <w:t>los respectivos entes territoriales</w:t>
      </w:r>
      <w:r w:rsidRPr="00B860A0">
        <w:rPr>
          <w:rFonts w:eastAsia="Times New Roman"/>
          <w:color w:val="000000"/>
          <w:sz w:val="24"/>
          <w:szCs w:val="24"/>
        </w:rPr>
        <w:t>, por medio de una asamblea previa convoca</w:t>
      </w:r>
      <w:r>
        <w:rPr>
          <w:rFonts w:eastAsia="Times New Roman"/>
          <w:color w:val="000000"/>
          <w:sz w:val="24"/>
          <w:szCs w:val="24"/>
        </w:rPr>
        <w:t>toria del gobernador o</w:t>
      </w:r>
      <w:r w:rsidR="009E0D13">
        <w:rPr>
          <w:rFonts w:eastAsia="Times New Roman"/>
          <w:color w:val="000000"/>
          <w:sz w:val="24"/>
          <w:szCs w:val="24"/>
        </w:rPr>
        <w:t xml:space="preserve"> alcalde quienes lo reglamentará</w:t>
      </w:r>
      <w:r>
        <w:rPr>
          <w:rFonts w:eastAsia="Times New Roman"/>
          <w:color w:val="000000"/>
          <w:sz w:val="24"/>
          <w:szCs w:val="24"/>
        </w:rPr>
        <w:t xml:space="preserve">n. </w:t>
      </w:r>
    </w:p>
    <w:p w:rsidR="002562C0" w:rsidRDefault="002562C0" w:rsidP="002562C0">
      <w:pPr>
        <w:pBdr>
          <w:top w:val="nil"/>
          <w:left w:val="nil"/>
          <w:bottom w:val="nil"/>
          <w:right w:val="nil"/>
          <w:between w:val="nil"/>
        </w:pBdr>
        <w:spacing w:line="240" w:lineRule="auto"/>
        <w:jc w:val="both"/>
        <w:rPr>
          <w:rFonts w:eastAsia="Times New Roman"/>
          <w:color w:val="000000"/>
          <w:sz w:val="24"/>
          <w:szCs w:val="24"/>
        </w:rPr>
      </w:pPr>
    </w:p>
    <w:p w:rsidR="002562C0" w:rsidRPr="00F709DC" w:rsidRDefault="002562C0" w:rsidP="002562C0">
      <w:pPr>
        <w:pBdr>
          <w:top w:val="nil"/>
          <w:left w:val="nil"/>
          <w:bottom w:val="nil"/>
          <w:right w:val="nil"/>
          <w:between w:val="nil"/>
        </w:pBdr>
        <w:spacing w:line="240" w:lineRule="auto"/>
        <w:jc w:val="both"/>
        <w:rPr>
          <w:rFonts w:eastAsia="Times New Roman"/>
          <w:b/>
          <w:color w:val="000000"/>
          <w:sz w:val="24"/>
          <w:szCs w:val="24"/>
        </w:rPr>
      </w:pPr>
      <w:r w:rsidRPr="00F709DC">
        <w:rPr>
          <w:rFonts w:eastAsia="Times New Roman"/>
          <w:b/>
          <w:color w:val="000000"/>
          <w:sz w:val="24"/>
          <w:szCs w:val="24"/>
        </w:rPr>
        <w:t xml:space="preserve">Parágrafo: </w:t>
      </w:r>
      <w:r w:rsidRPr="00F709DC">
        <w:rPr>
          <w:rFonts w:eastAsia="Times New Roman"/>
          <w:color w:val="000000"/>
          <w:sz w:val="24"/>
          <w:szCs w:val="24"/>
        </w:rPr>
        <w:t>Las personas ternadas deberán cumplir con el perfil para el cargo y serán de libre nombramiento y remoción.</w:t>
      </w:r>
      <w:r>
        <w:rPr>
          <w:rFonts w:eastAsia="Times New Roman"/>
          <w:b/>
          <w:color w:val="000000"/>
          <w:sz w:val="24"/>
          <w:szCs w:val="24"/>
        </w:rPr>
        <w:t xml:space="preserve"> </w:t>
      </w:r>
    </w:p>
    <w:p w:rsidR="002562C0" w:rsidRPr="00B860A0" w:rsidRDefault="002562C0" w:rsidP="002562C0">
      <w:pPr>
        <w:pBdr>
          <w:top w:val="nil"/>
          <w:left w:val="nil"/>
          <w:bottom w:val="nil"/>
          <w:right w:val="nil"/>
          <w:between w:val="nil"/>
        </w:pBdr>
        <w:spacing w:line="240" w:lineRule="auto"/>
        <w:jc w:val="both"/>
        <w:rPr>
          <w:rFonts w:eastAsia="Times New Roman"/>
          <w:color w:val="000000"/>
          <w:sz w:val="24"/>
          <w:szCs w:val="24"/>
        </w:rPr>
      </w:pPr>
    </w:p>
    <w:p w:rsidR="00B61308" w:rsidRPr="00B61308" w:rsidRDefault="002562C0" w:rsidP="00B61308">
      <w:pPr>
        <w:pBdr>
          <w:top w:val="nil"/>
          <w:left w:val="nil"/>
          <w:bottom w:val="nil"/>
          <w:right w:val="nil"/>
          <w:between w:val="nil"/>
        </w:pBdr>
        <w:spacing w:line="240" w:lineRule="auto"/>
        <w:jc w:val="both"/>
        <w:rPr>
          <w:rStyle w:val="Textoennegrita"/>
          <w:rFonts w:eastAsia="Times New Roman"/>
          <w:b w:val="0"/>
          <w:bCs w:val="0"/>
          <w:color w:val="000000"/>
          <w:sz w:val="24"/>
          <w:szCs w:val="24"/>
        </w:rPr>
      </w:pPr>
      <w:r w:rsidRPr="00392CCB">
        <w:rPr>
          <w:rFonts w:eastAsia="Times New Roman"/>
          <w:b/>
          <w:color w:val="000000"/>
          <w:sz w:val="24"/>
          <w:szCs w:val="24"/>
        </w:rPr>
        <w:t>Artículo 9º.</w:t>
      </w:r>
      <w:r w:rsidRPr="00B61308">
        <w:rPr>
          <w:rFonts w:eastAsia="Times New Roman"/>
          <w:color w:val="000000"/>
          <w:sz w:val="24"/>
          <w:szCs w:val="24"/>
        </w:rPr>
        <w:t xml:space="preserve"> </w:t>
      </w:r>
      <w:r w:rsidR="00B61308" w:rsidRPr="00B61308">
        <w:rPr>
          <w:rStyle w:val="Textoennegrita"/>
          <w:b w:val="0"/>
          <w:color w:val="333333"/>
          <w:sz w:val="24"/>
          <w:szCs w:val="24"/>
          <w:shd w:val="clear" w:color="auto" w:fill="FFFFFF"/>
        </w:rPr>
        <w:t>Para ocupar el cargo de secretario de despacho o jefe de oficina relacionado con los temas de mujeres y equidad de géneros deberán acreditar mínimo las siguientes calidades:</w:t>
      </w:r>
    </w:p>
    <w:p w:rsidR="00B61308" w:rsidRPr="00B61308" w:rsidRDefault="00B61308" w:rsidP="00B61308">
      <w:pPr>
        <w:rPr>
          <w:rStyle w:val="Textoennegrita"/>
          <w:b w:val="0"/>
          <w:color w:val="333333"/>
          <w:sz w:val="24"/>
          <w:szCs w:val="24"/>
          <w:shd w:val="clear" w:color="auto" w:fill="FFFFFF"/>
        </w:rPr>
      </w:pPr>
    </w:p>
    <w:p w:rsidR="00B61308" w:rsidRPr="00B61308" w:rsidRDefault="00B61308" w:rsidP="00B61308">
      <w:pPr>
        <w:jc w:val="both"/>
        <w:rPr>
          <w:rStyle w:val="Textoennegrita"/>
          <w:b w:val="0"/>
          <w:color w:val="333333"/>
          <w:sz w:val="24"/>
          <w:szCs w:val="24"/>
          <w:shd w:val="clear" w:color="auto" w:fill="FFFFFF"/>
        </w:rPr>
      </w:pPr>
      <w:r w:rsidRPr="00B61308">
        <w:rPr>
          <w:rStyle w:val="Textoennegrita"/>
          <w:b w:val="0"/>
          <w:color w:val="333333"/>
          <w:sz w:val="24"/>
          <w:szCs w:val="24"/>
          <w:shd w:val="clear" w:color="auto" w:fill="FFFFFF"/>
        </w:rPr>
        <w:t>1.Título Profesional.</w:t>
      </w:r>
    </w:p>
    <w:p w:rsidR="00B61308" w:rsidRPr="00B61308" w:rsidRDefault="00B61308" w:rsidP="00B61308">
      <w:pPr>
        <w:jc w:val="both"/>
        <w:rPr>
          <w:rStyle w:val="Textoennegrita"/>
          <w:b w:val="0"/>
          <w:color w:val="333333"/>
          <w:sz w:val="24"/>
          <w:szCs w:val="24"/>
          <w:shd w:val="clear" w:color="auto" w:fill="FFFFFF"/>
        </w:rPr>
      </w:pPr>
      <w:r w:rsidRPr="00B61308">
        <w:rPr>
          <w:rStyle w:val="Textoennegrita"/>
          <w:b w:val="0"/>
          <w:color w:val="333333"/>
          <w:sz w:val="24"/>
          <w:szCs w:val="24"/>
          <w:shd w:val="clear" w:color="auto" w:fill="FFFFFF"/>
        </w:rPr>
        <w:lastRenderedPageBreak/>
        <w:t>2.Título de posgrado afín al respeto de los derechos humanos, ciencias sociales, o en cualquier otro que demuestre un componente curricular del programa o títulos relacionados con los derechos de las mujeres, las diversidades sexuales y género, y guarden relación directa, clara e inequívoca con la misi</w:t>
      </w:r>
      <w:r w:rsidR="00392CCB">
        <w:rPr>
          <w:rStyle w:val="Textoennegrita"/>
          <w:b w:val="0"/>
          <w:color w:val="333333"/>
          <w:sz w:val="24"/>
          <w:szCs w:val="24"/>
          <w:shd w:val="clear" w:color="auto" w:fill="FFFFFF"/>
        </w:rPr>
        <w:t>ón del cargo o su equivalente en</w:t>
      </w:r>
      <w:r w:rsidRPr="00B61308">
        <w:rPr>
          <w:rStyle w:val="Textoennegrita"/>
          <w:b w:val="0"/>
          <w:color w:val="333333"/>
          <w:sz w:val="24"/>
          <w:szCs w:val="24"/>
          <w:shd w:val="clear" w:color="auto" w:fill="FFFFFF"/>
        </w:rPr>
        <w:t xml:space="preserve"> trabajos de grados o investigaciones para obtener el título en temas relacionados a mujeres y género.  </w:t>
      </w:r>
    </w:p>
    <w:p w:rsidR="00B61308" w:rsidRPr="00B61308" w:rsidRDefault="00962C6E" w:rsidP="00B61308">
      <w:pPr>
        <w:jc w:val="both"/>
        <w:rPr>
          <w:rStyle w:val="Textoennegrita"/>
          <w:b w:val="0"/>
          <w:color w:val="333333"/>
          <w:sz w:val="24"/>
          <w:szCs w:val="24"/>
          <w:shd w:val="clear" w:color="auto" w:fill="FFFFFF"/>
        </w:rPr>
      </w:pPr>
      <w:r>
        <w:rPr>
          <w:rStyle w:val="Textoennegrita"/>
          <w:b w:val="0"/>
          <w:color w:val="333333"/>
          <w:sz w:val="24"/>
          <w:szCs w:val="24"/>
          <w:shd w:val="clear" w:color="auto" w:fill="FFFFFF"/>
        </w:rPr>
        <w:t>3</w:t>
      </w:r>
      <w:r w:rsidR="00B61308" w:rsidRPr="00B61308">
        <w:rPr>
          <w:rStyle w:val="Textoennegrita"/>
          <w:b w:val="0"/>
          <w:color w:val="333333"/>
          <w:sz w:val="24"/>
          <w:szCs w:val="24"/>
          <w:shd w:val="clear" w:color="auto" w:fill="FFFFFF"/>
        </w:rPr>
        <w:t xml:space="preserve">.Experiencia certificada de trabajo social, comunal, académico, institucional o jurídico en sensibilización, prevención o atención a las mujeres en todas sus diversidades de al menos 5 años. </w:t>
      </w:r>
    </w:p>
    <w:p w:rsidR="00B61308" w:rsidRPr="00B61308" w:rsidRDefault="00962C6E" w:rsidP="00B61308">
      <w:pPr>
        <w:jc w:val="both"/>
        <w:rPr>
          <w:rStyle w:val="Textoennegrita"/>
          <w:b w:val="0"/>
          <w:color w:val="333333"/>
          <w:sz w:val="24"/>
          <w:szCs w:val="24"/>
          <w:shd w:val="clear" w:color="auto" w:fill="FFFFFF"/>
        </w:rPr>
      </w:pPr>
      <w:r>
        <w:rPr>
          <w:rStyle w:val="Textoennegrita"/>
          <w:b w:val="0"/>
          <w:color w:val="333333"/>
          <w:sz w:val="24"/>
          <w:szCs w:val="24"/>
          <w:shd w:val="clear" w:color="auto" w:fill="FFFFFF"/>
        </w:rPr>
        <w:t>4</w:t>
      </w:r>
      <w:r w:rsidR="00B61308" w:rsidRPr="00B61308">
        <w:rPr>
          <w:rStyle w:val="Textoennegrita"/>
          <w:b w:val="0"/>
          <w:color w:val="333333"/>
          <w:sz w:val="24"/>
          <w:szCs w:val="24"/>
          <w:shd w:val="clear" w:color="auto" w:fill="FFFFFF"/>
        </w:rPr>
        <w:t xml:space="preserve">.No tener antecedentes penales, disciplinarios, fiscales, ni encontrarse inhabilitado por normas especiales, especialmente en el registro de ofensores sexuales ni de inasistencia alimentaria. </w:t>
      </w:r>
    </w:p>
    <w:p w:rsidR="00B61308" w:rsidRPr="00B61308" w:rsidRDefault="00B61308" w:rsidP="00B61308">
      <w:pPr>
        <w:jc w:val="both"/>
        <w:rPr>
          <w:rStyle w:val="Textoennegrita"/>
          <w:b w:val="0"/>
          <w:color w:val="333333"/>
          <w:sz w:val="24"/>
          <w:szCs w:val="24"/>
          <w:shd w:val="clear" w:color="auto" w:fill="FFFFFF"/>
        </w:rPr>
      </w:pPr>
    </w:p>
    <w:p w:rsidR="00B61308" w:rsidRDefault="00B61308" w:rsidP="00B61308">
      <w:pPr>
        <w:jc w:val="both"/>
        <w:rPr>
          <w:rStyle w:val="Textoennegrita"/>
          <w:rFonts w:ascii="Times New Roman" w:hAnsi="Times New Roman" w:cs="Times New Roman"/>
          <w:b w:val="0"/>
          <w:color w:val="333333"/>
          <w:shd w:val="clear" w:color="auto" w:fill="FFFFFF"/>
        </w:rPr>
      </w:pPr>
      <w:r w:rsidRPr="00962C6E">
        <w:rPr>
          <w:rStyle w:val="Textoennegrita"/>
          <w:color w:val="333333"/>
          <w:sz w:val="24"/>
          <w:szCs w:val="24"/>
          <w:shd w:val="clear" w:color="auto" w:fill="FFFFFF"/>
        </w:rPr>
        <w:t>Parágrafo:</w:t>
      </w:r>
      <w:r w:rsidRPr="00B61308">
        <w:rPr>
          <w:rStyle w:val="Textoennegrita"/>
          <w:b w:val="0"/>
          <w:color w:val="333333"/>
          <w:sz w:val="24"/>
          <w:szCs w:val="24"/>
          <w:shd w:val="clear" w:color="auto" w:fill="FFFFFF"/>
        </w:rPr>
        <w:t xml:space="preserve">  Las entidades territoriales deberán actualizar el Manual de Funciones y Competencias Laborales acorde a este artículo.</w:t>
      </w:r>
      <w:r w:rsidRPr="00F74B43">
        <w:rPr>
          <w:rStyle w:val="Textoennegrita"/>
          <w:rFonts w:ascii="Times New Roman" w:hAnsi="Times New Roman" w:cs="Times New Roman"/>
          <w:color w:val="333333"/>
          <w:shd w:val="clear" w:color="auto" w:fill="FFFFFF"/>
        </w:rPr>
        <w:t xml:space="preserve"> </w:t>
      </w:r>
    </w:p>
    <w:p w:rsidR="002562C0" w:rsidRPr="00B860A0" w:rsidRDefault="002562C0" w:rsidP="002562C0">
      <w:pPr>
        <w:pBdr>
          <w:top w:val="nil"/>
          <w:left w:val="nil"/>
          <w:bottom w:val="nil"/>
          <w:right w:val="nil"/>
          <w:between w:val="nil"/>
        </w:pBdr>
        <w:spacing w:line="240" w:lineRule="auto"/>
        <w:jc w:val="both"/>
        <w:rPr>
          <w:rFonts w:eastAsia="Times New Roman"/>
          <w:b/>
          <w:color w:val="000000"/>
          <w:sz w:val="24"/>
          <w:szCs w:val="24"/>
        </w:rPr>
      </w:pPr>
    </w:p>
    <w:p w:rsidR="002562C0" w:rsidRPr="00B860A0" w:rsidRDefault="002562C0" w:rsidP="002562C0">
      <w:pPr>
        <w:pBdr>
          <w:top w:val="nil"/>
          <w:left w:val="nil"/>
          <w:bottom w:val="nil"/>
          <w:right w:val="nil"/>
          <w:between w:val="nil"/>
        </w:pBdr>
        <w:spacing w:line="240" w:lineRule="auto"/>
        <w:jc w:val="both"/>
        <w:rPr>
          <w:rFonts w:eastAsia="Times New Roman"/>
          <w:color w:val="000000"/>
          <w:sz w:val="24"/>
          <w:szCs w:val="24"/>
        </w:rPr>
      </w:pPr>
      <w:r w:rsidRPr="00B860A0">
        <w:rPr>
          <w:rFonts w:eastAsia="Times New Roman"/>
          <w:b/>
          <w:color w:val="000000"/>
          <w:sz w:val="24"/>
          <w:szCs w:val="24"/>
        </w:rPr>
        <w:t xml:space="preserve">Artículo </w:t>
      </w:r>
      <w:r w:rsidRPr="00B860A0">
        <w:rPr>
          <w:rFonts w:eastAsia="Times New Roman"/>
          <w:b/>
          <w:sz w:val="24"/>
          <w:szCs w:val="24"/>
        </w:rPr>
        <w:t>10</w:t>
      </w:r>
      <w:r w:rsidRPr="00B860A0">
        <w:rPr>
          <w:rFonts w:eastAsia="Times New Roman"/>
          <w:b/>
          <w:color w:val="000000"/>
          <w:sz w:val="24"/>
          <w:szCs w:val="24"/>
        </w:rPr>
        <w:t xml:space="preserve">º. </w:t>
      </w:r>
      <w:r w:rsidRPr="00B860A0">
        <w:rPr>
          <w:rFonts w:eastAsia="Times New Roman"/>
          <w:color w:val="000000"/>
          <w:sz w:val="24"/>
          <w:szCs w:val="24"/>
        </w:rPr>
        <w:t xml:space="preserve">Créese la Red Nacional de Comisarías de familia, como mecanismo de fortalecimiento institucional, que permita la coordinación y estandarización de actuaciones de prevención, protección y atención con el fin de prevenir, proteger, restablecer, reparar y garantizar los derechos de quienes estén en riesgo, sean o hayan sido víctimas de violencia por razones de género y otras violencias en el contexto de la familia en los procesos que presenten circunstancias similares de modo, lugar y tiempo. </w:t>
      </w:r>
    </w:p>
    <w:p w:rsidR="002562C0" w:rsidRDefault="002562C0" w:rsidP="002562C0">
      <w:pPr>
        <w:pBdr>
          <w:top w:val="nil"/>
          <w:left w:val="nil"/>
          <w:bottom w:val="nil"/>
          <w:right w:val="nil"/>
          <w:between w:val="nil"/>
        </w:pBdr>
        <w:spacing w:line="240" w:lineRule="auto"/>
        <w:jc w:val="both"/>
        <w:rPr>
          <w:rFonts w:eastAsia="Times New Roman"/>
          <w:b/>
          <w:color w:val="000000"/>
          <w:sz w:val="24"/>
          <w:szCs w:val="24"/>
        </w:rPr>
      </w:pPr>
    </w:p>
    <w:p w:rsidR="002562C0" w:rsidRDefault="002562C0" w:rsidP="002562C0">
      <w:pPr>
        <w:pBdr>
          <w:top w:val="nil"/>
          <w:left w:val="nil"/>
          <w:bottom w:val="nil"/>
          <w:right w:val="nil"/>
          <w:between w:val="nil"/>
        </w:pBdr>
        <w:spacing w:line="240" w:lineRule="auto"/>
        <w:jc w:val="both"/>
        <w:rPr>
          <w:rFonts w:eastAsia="Times New Roman"/>
          <w:color w:val="000000"/>
          <w:sz w:val="24"/>
          <w:szCs w:val="24"/>
        </w:rPr>
      </w:pPr>
      <w:r w:rsidRPr="00B860A0">
        <w:rPr>
          <w:rFonts w:eastAsia="Times New Roman"/>
          <w:b/>
          <w:color w:val="000000"/>
          <w:sz w:val="24"/>
          <w:szCs w:val="24"/>
        </w:rPr>
        <w:t>Parágrafo 1</w:t>
      </w:r>
      <w:r w:rsidRPr="00B860A0">
        <w:rPr>
          <w:rFonts w:eastAsia="Times New Roman"/>
          <w:color w:val="000000"/>
          <w:sz w:val="24"/>
          <w:szCs w:val="24"/>
        </w:rPr>
        <w:t xml:space="preserve">: El Ministerio de Justicia y del Derecho, o quien haga sus veces como ente rector de las Comisarias de Familia, deberá coordinar la creación de la Red Nacional de Comisarías de familia como eje del fortalecimiento del sistema Nacional de Justicia Familiar. </w:t>
      </w:r>
    </w:p>
    <w:p w:rsidR="000F3778" w:rsidRDefault="000F3778" w:rsidP="002562C0">
      <w:pPr>
        <w:pBdr>
          <w:top w:val="nil"/>
          <w:left w:val="nil"/>
          <w:bottom w:val="nil"/>
          <w:right w:val="nil"/>
          <w:between w:val="nil"/>
        </w:pBdr>
        <w:spacing w:line="240" w:lineRule="auto"/>
        <w:jc w:val="both"/>
        <w:rPr>
          <w:rFonts w:eastAsia="Times New Roman"/>
          <w:color w:val="000000"/>
          <w:sz w:val="24"/>
          <w:szCs w:val="24"/>
        </w:rPr>
      </w:pPr>
    </w:p>
    <w:p w:rsidR="000F3778" w:rsidRPr="00B860A0" w:rsidRDefault="000F3778" w:rsidP="002562C0">
      <w:pPr>
        <w:pBdr>
          <w:top w:val="nil"/>
          <w:left w:val="nil"/>
          <w:bottom w:val="nil"/>
          <w:right w:val="nil"/>
          <w:between w:val="nil"/>
        </w:pBdr>
        <w:spacing w:line="240" w:lineRule="auto"/>
        <w:jc w:val="both"/>
        <w:rPr>
          <w:rFonts w:eastAsia="Times New Roman"/>
          <w:color w:val="000000"/>
          <w:sz w:val="24"/>
          <w:szCs w:val="24"/>
        </w:rPr>
      </w:pPr>
      <w:r>
        <w:rPr>
          <w:rFonts w:eastAsia="Times New Roman"/>
          <w:b/>
          <w:color w:val="000000"/>
          <w:sz w:val="24"/>
          <w:szCs w:val="24"/>
        </w:rPr>
        <w:t>Parágrafo 2</w:t>
      </w:r>
      <w:r w:rsidRPr="00B860A0">
        <w:rPr>
          <w:rFonts w:eastAsia="Times New Roman"/>
          <w:color w:val="000000"/>
          <w:sz w:val="24"/>
          <w:szCs w:val="24"/>
        </w:rPr>
        <w:t>: El Ministerio de Justicia y del Derecho</w:t>
      </w:r>
      <w:r>
        <w:rPr>
          <w:rFonts w:eastAsia="Times New Roman"/>
          <w:color w:val="000000"/>
          <w:sz w:val="24"/>
          <w:szCs w:val="24"/>
        </w:rPr>
        <w:t xml:space="preserve"> presentará ante el Congreso de la República un informe anual de avance, cobertura, resultados y obstáculos de la Red Nacional de Comisarías de Familia, con indicadores diferenciados por región y enfoque de género.</w:t>
      </w:r>
    </w:p>
    <w:p w:rsidR="002562C0" w:rsidRPr="00B860A0" w:rsidRDefault="002562C0" w:rsidP="002562C0">
      <w:pPr>
        <w:pBdr>
          <w:top w:val="nil"/>
          <w:left w:val="nil"/>
          <w:bottom w:val="nil"/>
          <w:right w:val="nil"/>
          <w:between w:val="nil"/>
        </w:pBdr>
        <w:spacing w:line="240" w:lineRule="auto"/>
        <w:jc w:val="both"/>
        <w:rPr>
          <w:rFonts w:eastAsia="Times New Roman"/>
          <w:sz w:val="24"/>
          <w:szCs w:val="24"/>
        </w:rPr>
      </w:pPr>
    </w:p>
    <w:p w:rsidR="002562C0" w:rsidRPr="00B860A0" w:rsidRDefault="002562C0" w:rsidP="002562C0">
      <w:pPr>
        <w:pBdr>
          <w:top w:val="nil"/>
          <w:left w:val="nil"/>
          <w:bottom w:val="nil"/>
          <w:right w:val="nil"/>
          <w:between w:val="nil"/>
        </w:pBdr>
        <w:spacing w:line="240" w:lineRule="auto"/>
        <w:jc w:val="both"/>
        <w:rPr>
          <w:rFonts w:eastAsia="Times New Roman"/>
          <w:color w:val="000000"/>
          <w:sz w:val="24"/>
          <w:szCs w:val="24"/>
        </w:rPr>
      </w:pPr>
      <w:r w:rsidRPr="00B860A0">
        <w:rPr>
          <w:rFonts w:eastAsia="Times New Roman"/>
          <w:b/>
          <w:color w:val="000000"/>
          <w:sz w:val="24"/>
          <w:szCs w:val="24"/>
        </w:rPr>
        <w:t>Artículo 1</w:t>
      </w:r>
      <w:r w:rsidRPr="00B860A0">
        <w:rPr>
          <w:rFonts w:eastAsia="Times New Roman"/>
          <w:b/>
          <w:sz w:val="24"/>
          <w:szCs w:val="24"/>
        </w:rPr>
        <w:t>1</w:t>
      </w:r>
      <w:r w:rsidRPr="00B860A0">
        <w:rPr>
          <w:rFonts w:eastAsia="Times New Roman"/>
          <w:b/>
          <w:color w:val="000000"/>
          <w:sz w:val="24"/>
          <w:szCs w:val="24"/>
        </w:rPr>
        <w:t>°.</w:t>
      </w:r>
      <w:r w:rsidRPr="00B860A0">
        <w:rPr>
          <w:rFonts w:eastAsia="Times New Roman"/>
          <w:color w:val="000000"/>
          <w:sz w:val="24"/>
          <w:szCs w:val="24"/>
        </w:rPr>
        <w:t xml:space="preserve">  Adiciónese un artículo al Libro II Parte Especial </w:t>
      </w:r>
      <w:r w:rsidRPr="00B860A0">
        <w:rPr>
          <w:rFonts w:eastAsia="Times New Roman"/>
          <w:sz w:val="24"/>
          <w:szCs w:val="24"/>
        </w:rPr>
        <w:t>Título</w:t>
      </w:r>
      <w:r w:rsidRPr="00B860A0">
        <w:rPr>
          <w:rFonts w:eastAsia="Times New Roman"/>
          <w:color w:val="000000"/>
          <w:sz w:val="24"/>
          <w:szCs w:val="24"/>
        </w:rPr>
        <w:t xml:space="preserve"> único, La Descripción de las faltas disciplinarias en particular Capítulo I, de las Faltas Gravísimas de la ley 1952 de 2021, el cual </w:t>
      </w:r>
      <w:r w:rsidRPr="00B860A0">
        <w:rPr>
          <w:rFonts w:eastAsia="Times New Roman"/>
          <w:sz w:val="24"/>
          <w:szCs w:val="24"/>
        </w:rPr>
        <w:t>quedará</w:t>
      </w:r>
      <w:r w:rsidRPr="00B860A0">
        <w:rPr>
          <w:rFonts w:eastAsia="Times New Roman"/>
          <w:color w:val="000000"/>
          <w:sz w:val="24"/>
          <w:szCs w:val="24"/>
        </w:rPr>
        <w:t xml:space="preserve"> así: </w:t>
      </w:r>
    </w:p>
    <w:p w:rsidR="002562C0" w:rsidRDefault="002562C0" w:rsidP="002562C0">
      <w:pPr>
        <w:pBdr>
          <w:top w:val="nil"/>
          <w:left w:val="nil"/>
          <w:bottom w:val="nil"/>
          <w:right w:val="nil"/>
          <w:between w:val="nil"/>
        </w:pBdr>
        <w:spacing w:line="240" w:lineRule="auto"/>
        <w:ind w:left="720"/>
        <w:jc w:val="both"/>
        <w:rPr>
          <w:rFonts w:eastAsia="Times New Roman"/>
          <w:b/>
          <w:color w:val="000000"/>
          <w:sz w:val="24"/>
          <w:szCs w:val="24"/>
        </w:rPr>
      </w:pPr>
    </w:p>
    <w:p w:rsidR="002562C0" w:rsidRPr="00B860A0" w:rsidRDefault="002562C0" w:rsidP="002562C0">
      <w:pPr>
        <w:pBdr>
          <w:top w:val="nil"/>
          <w:left w:val="nil"/>
          <w:bottom w:val="nil"/>
          <w:right w:val="nil"/>
          <w:between w:val="nil"/>
        </w:pBdr>
        <w:spacing w:line="240" w:lineRule="auto"/>
        <w:ind w:left="284"/>
        <w:jc w:val="both"/>
        <w:rPr>
          <w:rFonts w:eastAsia="Times New Roman"/>
          <w:color w:val="000000"/>
          <w:sz w:val="24"/>
          <w:szCs w:val="24"/>
        </w:rPr>
      </w:pPr>
      <w:r w:rsidRPr="00B860A0">
        <w:rPr>
          <w:rFonts w:eastAsia="Times New Roman"/>
          <w:b/>
          <w:color w:val="000000"/>
          <w:sz w:val="24"/>
          <w:szCs w:val="24"/>
        </w:rPr>
        <w:t xml:space="preserve">Artículo Nuevo: </w:t>
      </w:r>
      <w:r w:rsidRPr="00B860A0">
        <w:rPr>
          <w:rFonts w:eastAsia="Times New Roman"/>
          <w:color w:val="000000"/>
          <w:sz w:val="24"/>
          <w:szCs w:val="24"/>
        </w:rPr>
        <w:t>Faltas relacionadas con la No Sensibilización, Prevención y Sanción de formas de violencia y discriminación contra las mujeres.</w:t>
      </w:r>
    </w:p>
    <w:p w:rsidR="002562C0" w:rsidRPr="00B860A0" w:rsidRDefault="002562C0" w:rsidP="002562C0">
      <w:pPr>
        <w:pBdr>
          <w:top w:val="nil"/>
          <w:left w:val="nil"/>
          <w:bottom w:val="nil"/>
          <w:right w:val="nil"/>
          <w:between w:val="nil"/>
        </w:pBdr>
        <w:spacing w:line="240" w:lineRule="auto"/>
        <w:ind w:left="284"/>
        <w:jc w:val="both"/>
        <w:rPr>
          <w:rFonts w:eastAsia="Times New Roman"/>
          <w:color w:val="000000"/>
          <w:sz w:val="24"/>
          <w:szCs w:val="24"/>
        </w:rPr>
      </w:pPr>
      <w:r w:rsidRPr="00B860A0">
        <w:rPr>
          <w:rFonts w:eastAsia="Times New Roman"/>
          <w:color w:val="000000"/>
          <w:sz w:val="24"/>
          <w:szCs w:val="24"/>
        </w:rPr>
        <w:t xml:space="preserve">-No aplicar el principio de debida diligencia </w:t>
      </w:r>
      <w:r w:rsidR="00C05460">
        <w:rPr>
          <w:rFonts w:eastAsia="Times New Roman"/>
          <w:color w:val="000000"/>
          <w:sz w:val="24"/>
          <w:szCs w:val="24"/>
        </w:rPr>
        <w:t xml:space="preserve">y celeridad </w:t>
      </w:r>
      <w:r w:rsidRPr="00B860A0">
        <w:rPr>
          <w:rFonts w:eastAsia="Times New Roman"/>
          <w:color w:val="000000"/>
          <w:sz w:val="24"/>
          <w:szCs w:val="24"/>
        </w:rPr>
        <w:t>en sus actuaciones.</w:t>
      </w:r>
    </w:p>
    <w:p w:rsidR="002562C0" w:rsidRPr="00B860A0" w:rsidRDefault="002562C0" w:rsidP="002562C0">
      <w:pPr>
        <w:pBdr>
          <w:top w:val="nil"/>
          <w:left w:val="nil"/>
          <w:bottom w:val="nil"/>
          <w:right w:val="nil"/>
          <w:between w:val="nil"/>
        </w:pBdr>
        <w:spacing w:line="240" w:lineRule="auto"/>
        <w:ind w:left="284"/>
        <w:jc w:val="both"/>
        <w:rPr>
          <w:rFonts w:eastAsia="Times New Roman"/>
          <w:color w:val="000000"/>
          <w:sz w:val="24"/>
          <w:szCs w:val="24"/>
        </w:rPr>
      </w:pPr>
      <w:r w:rsidRPr="00B860A0">
        <w:rPr>
          <w:rFonts w:eastAsia="Times New Roman"/>
          <w:color w:val="000000"/>
          <w:sz w:val="24"/>
          <w:szCs w:val="24"/>
        </w:rPr>
        <w:t>-No aplicar los protocolos, guías y rutas de atención establecidos por el ente rector de cada sector.</w:t>
      </w:r>
    </w:p>
    <w:p w:rsidR="002562C0" w:rsidRPr="00B860A0" w:rsidRDefault="002562C0" w:rsidP="002562C0">
      <w:pPr>
        <w:pBdr>
          <w:top w:val="nil"/>
          <w:left w:val="nil"/>
          <w:bottom w:val="nil"/>
          <w:right w:val="nil"/>
          <w:between w:val="nil"/>
        </w:pBdr>
        <w:spacing w:line="240" w:lineRule="auto"/>
        <w:ind w:left="284"/>
        <w:jc w:val="both"/>
        <w:rPr>
          <w:rFonts w:eastAsia="Times New Roman"/>
          <w:color w:val="000000"/>
          <w:sz w:val="24"/>
          <w:szCs w:val="24"/>
        </w:rPr>
      </w:pPr>
      <w:r w:rsidRPr="00B860A0">
        <w:rPr>
          <w:rFonts w:eastAsia="Times New Roman"/>
          <w:color w:val="000000"/>
          <w:sz w:val="24"/>
          <w:szCs w:val="24"/>
        </w:rPr>
        <w:lastRenderedPageBreak/>
        <w:t xml:space="preserve">- Cualquier acción u omisión que cause el </w:t>
      </w:r>
      <w:r w:rsidRPr="00B860A0">
        <w:rPr>
          <w:rFonts w:eastAsia="Times New Roman"/>
          <w:sz w:val="24"/>
          <w:szCs w:val="24"/>
        </w:rPr>
        <w:t>permitido</w:t>
      </w:r>
      <w:r w:rsidRPr="00B860A0">
        <w:rPr>
          <w:rFonts w:eastAsia="Times New Roman"/>
          <w:color w:val="000000"/>
          <w:sz w:val="24"/>
          <w:szCs w:val="24"/>
        </w:rPr>
        <w:t xml:space="preserve"> feminicidio, daño o sufrimiento físico, sexual, psicológico, económico o patrimonial a la víc</w:t>
      </w:r>
      <w:bookmarkStart w:id="2" w:name="_GoBack"/>
      <w:bookmarkEnd w:id="2"/>
      <w:r w:rsidRPr="00B860A0">
        <w:rPr>
          <w:rFonts w:eastAsia="Times New Roman"/>
          <w:color w:val="000000"/>
          <w:sz w:val="24"/>
          <w:szCs w:val="24"/>
        </w:rPr>
        <w:t>tima que no se les hubiere hecho seguimiento a las medidas de protección decretadas.</w:t>
      </w:r>
    </w:p>
    <w:p w:rsidR="002562C0" w:rsidRPr="00B860A0" w:rsidRDefault="002562C0" w:rsidP="002562C0">
      <w:pPr>
        <w:pBdr>
          <w:top w:val="nil"/>
          <w:left w:val="nil"/>
          <w:bottom w:val="nil"/>
          <w:right w:val="nil"/>
          <w:between w:val="nil"/>
        </w:pBdr>
        <w:spacing w:line="240" w:lineRule="auto"/>
        <w:ind w:left="284"/>
        <w:jc w:val="both"/>
        <w:rPr>
          <w:rFonts w:eastAsia="Times New Roman"/>
          <w:color w:val="000000"/>
          <w:sz w:val="24"/>
          <w:szCs w:val="24"/>
        </w:rPr>
      </w:pPr>
      <w:r w:rsidRPr="00B860A0">
        <w:rPr>
          <w:rFonts w:eastAsia="Times New Roman"/>
          <w:color w:val="000000"/>
          <w:sz w:val="24"/>
          <w:szCs w:val="24"/>
        </w:rPr>
        <w:t xml:space="preserve">- Cuando se divulguen los procesos de reserva sin autorización de las víctimas. </w:t>
      </w:r>
    </w:p>
    <w:p w:rsidR="002562C0" w:rsidRPr="00B860A0" w:rsidRDefault="002562C0" w:rsidP="002562C0">
      <w:pPr>
        <w:pBdr>
          <w:top w:val="nil"/>
          <w:left w:val="nil"/>
          <w:bottom w:val="nil"/>
          <w:right w:val="nil"/>
          <w:between w:val="nil"/>
        </w:pBdr>
        <w:spacing w:line="240" w:lineRule="auto"/>
        <w:ind w:left="284"/>
        <w:jc w:val="both"/>
        <w:rPr>
          <w:rFonts w:eastAsia="Times New Roman"/>
          <w:color w:val="000000"/>
          <w:sz w:val="24"/>
          <w:szCs w:val="24"/>
        </w:rPr>
      </w:pPr>
      <w:r w:rsidRPr="00B860A0">
        <w:rPr>
          <w:rFonts w:eastAsia="Times New Roman"/>
          <w:color w:val="000000"/>
          <w:sz w:val="24"/>
          <w:szCs w:val="24"/>
        </w:rPr>
        <w:t>- Omitir la no divulgación de los derechos y rutas de atención de las personas usuarias de los servicios sobre la Sensibilización, Prevención y Sanción de formas de violencia y discriminación contra las mujeres.</w:t>
      </w:r>
    </w:p>
    <w:p w:rsidR="002562C0" w:rsidRDefault="002562C0" w:rsidP="002562C0">
      <w:pPr>
        <w:pBdr>
          <w:top w:val="nil"/>
          <w:left w:val="nil"/>
          <w:bottom w:val="nil"/>
          <w:right w:val="nil"/>
          <w:between w:val="nil"/>
        </w:pBdr>
        <w:spacing w:line="240" w:lineRule="auto"/>
        <w:ind w:left="284"/>
        <w:jc w:val="both"/>
        <w:rPr>
          <w:rFonts w:eastAsia="Times New Roman"/>
          <w:color w:val="000000"/>
          <w:sz w:val="24"/>
          <w:szCs w:val="24"/>
        </w:rPr>
      </w:pPr>
      <w:r w:rsidRPr="00B860A0">
        <w:rPr>
          <w:rFonts w:eastAsia="Times New Roman"/>
          <w:color w:val="000000"/>
          <w:sz w:val="24"/>
          <w:szCs w:val="24"/>
        </w:rPr>
        <w:t>- Omitir, retardar y obstaculizar la tramitación del debido proceso para el restablecimiento de los derechos de las personas víctimas de cualquier forma de violencia y discriminación contra las mujeres.</w:t>
      </w:r>
    </w:p>
    <w:p w:rsidR="002562C0" w:rsidRDefault="002562C0" w:rsidP="002562C0">
      <w:pPr>
        <w:pBdr>
          <w:top w:val="nil"/>
          <w:left w:val="nil"/>
          <w:bottom w:val="nil"/>
          <w:right w:val="nil"/>
          <w:between w:val="nil"/>
        </w:pBdr>
        <w:spacing w:line="240" w:lineRule="auto"/>
        <w:ind w:left="284"/>
        <w:jc w:val="both"/>
        <w:rPr>
          <w:rFonts w:eastAsia="Times New Roman"/>
          <w:color w:val="000000"/>
          <w:sz w:val="24"/>
          <w:szCs w:val="24"/>
        </w:rPr>
      </w:pPr>
    </w:p>
    <w:p w:rsidR="002562C0" w:rsidRPr="0032409C" w:rsidRDefault="002562C0" w:rsidP="002562C0">
      <w:pPr>
        <w:pBdr>
          <w:top w:val="nil"/>
          <w:left w:val="nil"/>
          <w:bottom w:val="nil"/>
          <w:right w:val="nil"/>
          <w:between w:val="nil"/>
        </w:pBdr>
        <w:spacing w:line="240" w:lineRule="auto"/>
        <w:jc w:val="both"/>
        <w:rPr>
          <w:rFonts w:eastAsia="Times New Roman"/>
          <w:color w:val="000000"/>
          <w:sz w:val="24"/>
          <w:szCs w:val="24"/>
        </w:rPr>
      </w:pPr>
      <w:r w:rsidRPr="00105552">
        <w:rPr>
          <w:rFonts w:eastAsia="Times New Roman"/>
          <w:b/>
          <w:color w:val="000000"/>
          <w:sz w:val="24"/>
          <w:szCs w:val="24"/>
        </w:rPr>
        <w:t xml:space="preserve">Artículo 12°. </w:t>
      </w:r>
      <w:r w:rsidR="00C05460">
        <w:rPr>
          <w:rFonts w:eastAsia="Times New Roman"/>
          <w:color w:val="000000"/>
          <w:sz w:val="24"/>
          <w:szCs w:val="24"/>
        </w:rPr>
        <w:t>En virtud de lo dispuesto en el Numeral 3 del Artículo 287 de la Constitución Política, l</w:t>
      </w:r>
      <w:r w:rsidRPr="0032409C">
        <w:rPr>
          <w:rFonts w:eastAsia="Times New Roman"/>
          <w:color w:val="000000"/>
          <w:sz w:val="24"/>
          <w:szCs w:val="24"/>
        </w:rPr>
        <w:t>as erogaciones derivadas de la aplicación de la presente ley deben sujetarse a las disponibilidades existentes tanto en el Marco Fiscal de Mediano Plazo y en el Marco de Gasto de Mediano Plazo, de los sectores responsables de su cumplimiento.</w:t>
      </w:r>
    </w:p>
    <w:p w:rsidR="002562C0" w:rsidRPr="00B860A0" w:rsidRDefault="002562C0" w:rsidP="002562C0">
      <w:pPr>
        <w:pBdr>
          <w:top w:val="nil"/>
          <w:left w:val="nil"/>
          <w:bottom w:val="nil"/>
          <w:right w:val="nil"/>
          <w:between w:val="nil"/>
        </w:pBdr>
        <w:spacing w:line="240" w:lineRule="auto"/>
        <w:jc w:val="both"/>
        <w:rPr>
          <w:rFonts w:eastAsia="Times New Roman"/>
          <w:b/>
          <w:color w:val="000000"/>
          <w:sz w:val="24"/>
          <w:szCs w:val="24"/>
        </w:rPr>
      </w:pPr>
    </w:p>
    <w:p w:rsidR="00105552" w:rsidRDefault="00105552" w:rsidP="00105552">
      <w:pPr>
        <w:pBdr>
          <w:top w:val="nil"/>
          <w:left w:val="nil"/>
          <w:bottom w:val="nil"/>
          <w:right w:val="nil"/>
          <w:between w:val="nil"/>
        </w:pBdr>
        <w:spacing w:line="240" w:lineRule="auto"/>
        <w:jc w:val="both"/>
        <w:rPr>
          <w:rFonts w:eastAsia="Times New Roman"/>
          <w:b/>
          <w:color w:val="000000"/>
          <w:sz w:val="24"/>
          <w:szCs w:val="24"/>
        </w:rPr>
      </w:pPr>
    </w:p>
    <w:p w:rsidR="00105552" w:rsidRPr="00105552" w:rsidRDefault="00105552" w:rsidP="00105552">
      <w:pPr>
        <w:shd w:val="clear" w:color="auto" w:fill="FFFFFF"/>
        <w:spacing w:line="240" w:lineRule="auto"/>
        <w:jc w:val="both"/>
        <w:rPr>
          <w:rFonts w:eastAsia="Times New Roman"/>
          <w:color w:val="222222"/>
          <w:sz w:val="24"/>
          <w:szCs w:val="24"/>
          <w:lang w:val="es-CO" w:eastAsia="es-CO"/>
        </w:rPr>
      </w:pPr>
      <w:r>
        <w:rPr>
          <w:rFonts w:eastAsia="Times New Roman"/>
          <w:b/>
          <w:color w:val="222222"/>
          <w:sz w:val="24"/>
          <w:szCs w:val="24"/>
          <w:lang w:val="es-CO" w:eastAsia="es-CO"/>
        </w:rPr>
        <w:t>Articulo 13</w:t>
      </w:r>
      <w:r w:rsidRPr="00105552">
        <w:rPr>
          <w:rFonts w:eastAsia="Times New Roman"/>
          <w:b/>
          <w:color w:val="222222"/>
          <w:sz w:val="24"/>
          <w:szCs w:val="24"/>
          <w:lang w:val="es-CO" w:eastAsia="es-CO"/>
        </w:rPr>
        <w:t>.</w:t>
      </w:r>
      <w:r w:rsidRPr="00105552">
        <w:rPr>
          <w:rFonts w:eastAsia="Times New Roman"/>
          <w:color w:val="222222"/>
          <w:sz w:val="24"/>
          <w:szCs w:val="24"/>
          <w:lang w:val="es-CO" w:eastAsia="es-CO"/>
        </w:rPr>
        <w:t xml:space="preserve"> </w:t>
      </w:r>
      <w:r w:rsidRPr="00105552">
        <w:rPr>
          <w:rFonts w:eastAsia="Times New Roman"/>
          <w:b/>
          <w:color w:val="222222"/>
          <w:sz w:val="24"/>
          <w:szCs w:val="24"/>
          <w:lang w:val="es-CO" w:eastAsia="es-CO"/>
        </w:rPr>
        <w:t xml:space="preserve">Manual de buenas prácticas para la prevención de la violencia institucional y acciones afirmativas para la no </w:t>
      </w:r>
      <w:proofErr w:type="spellStart"/>
      <w:r w:rsidRPr="00105552">
        <w:rPr>
          <w:rFonts w:eastAsia="Times New Roman"/>
          <w:b/>
          <w:color w:val="222222"/>
          <w:sz w:val="24"/>
          <w:szCs w:val="24"/>
          <w:lang w:val="es-CO" w:eastAsia="es-CO"/>
        </w:rPr>
        <w:t>revictimización</w:t>
      </w:r>
      <w:proofErr w:type="spellEnd"/>
      <w:r w:rsidRPr="00105552">
        <w:rPr>
          <w:rFonts w:eastAsia="Times New Roman"/>
          <w:b/>
          <w:color w:val="222222"/>
          <w:sz w:val="24"/>
          <w:szCs w:val="24"/>
          <w:lang w:val="es-CO" w:eastAsia="es-CO"/>
        </w:rPr>
        <w:t xml:space="preserve">. </w:t>
      </w:r>
      <w:r w:rsidRPr="00105552">
        <w:rPr>
          <w:rFonts w:eastAsia="Times New Roman"/>
          <w:color w:val="222222"/>
          <w:sz w:val="24"/>
          <w:szCs w:val="24"/>
          <w:lang w:val="es-CO" w:eastAsia="es-CO"/>
        </w:rPr>
        <w:t xml:space="preserve">El Departamento Administrativo de la Función Pública, en coordinación con las secretarias territoriales y demás entidades competentes, elaborarán en un plazo máximo de seis (6) meses a partir de la entrada en vigor de la presente ley, un manual de debida diligencia, celeridad y buenas prácticas para prevenir la </w:t>
      </w:r>
      <w:proofErr w:type="spellStart"/>
      <w:r w:rsidRPr="00105552">
        <w:rPr>
          <w:rFonts w:eastAsia="Times New Roman"/>
          <w:color w:val="222222"/>
          <w:sz w:val="24"/>
          <w:szCs w:val="24"/>
          <w:lang w:val="es-CO" w:eastAsia="es-CO"/>
        </w:rPr>
        <w:t>revictimizaci</w:t>
      </w:r>
      <w:r w:rsidR="00102DF5">
        <w:rPr>
          <w:rFonts w:eastAsia="Times New Roman"/>
          <w:color w:val="222222"/>
          <w:sz w:val="24"/>
          <w:szCs w:val="24"/>
          <w:lang w:val="es-CO" w:eastAsia="es-CO"/>
        </w:rPr>
        <w:t>ón</w:t>
      </w:r>
      <w:proofErr w:type="spellEnd"/>
      <w:r w:rsidR="00102DF5">
        <w:rPr>
          <w:rFonts w:eastAsia="Times New Roman"/>
          <w:color w:val="222222"/>
          <w:sz w:val="24"/>
          <w:szCs w:val="24"/>
          <w:lang w:val="es-CO" w:eastAsia="es-CO"/>
        </w:rPr>
        <w:t xml:space="preserve"> y fortalecer la atención a ví</w:t>
      </w:r>
      <w:r w:rsidRPr="00105552">
        <w:rPr>
          <w:rFonts w:eastAsia="Times New Roman"/>
          <w:color w:val="222222"/>
          <w:sz w:val="24"/>
          <w:szCs w:val="24"/>
          <w:lang w:val="es-CO" w:eastAsia="es-CO"/>
        </w:rPr>
        <w:t>ctimas de violencias basadas en género.</w:t>
      </w:r>
    </w:p>
    <w:p w:rsidR="00105552" w:rsidRPr="00105552" w:rsidRDefault="00105552" w:rsidP="00105552">
      <w:pPr>
        <w:shd w:val="clear" w:color="auto" w:fill="FFFFFF"/>
        <w:spacing w:line="240" w:lineRule="auto"/>
        <w:jc w:val="both"/>
        <w:rPr>
          <w:rFonts w:eastAsia="Times New Roman"/>
          <w:color w:val="222222"/>
          <w:sz w:val="24"/>
          <w:szCs w:val="24"/>
          <w:lang w:val="es-CO" w:eastAsia="es-CO"/>
        </w:rPr>
      </w:pPr>
    </w:p>
    <w:p w:rsidR="00105552" w:rsidRPr="00105552" w:rsidRDefault="00105552" w:rsidP="00105552">
      <w:pPr>
        <w:shd w:val="clear" w:color="auto" w:fill="FFFFFF"/>
        <w:spacing w:line="240" w:lineRule="auto"/>
        <w:jc w:val="both"/>
        <w:rPr>
          <w:rFonts w:eastAsia="Times New Roman"/>
          <w:color w:val="222222"/>
          <w:sz w:val="24"/>
          <w:szCs w:val="24"/>
          <w:lang w:val="es-CO" w:eastAsia="es-CO"/>
        </w:rPr>
      </w:pPr>
      <w:r w:rsidRPr="00105552">
        <w:rPr>
          <w:rFonts w:eastAsia="Times New Roman"/>
          <w:b/>
          <w:color w:val="222222"/>
          <w:sz w:val="24"/>
          <w:szCs w:val="24"/>
          <w:lang w:val="es-CO" w:eastAsia="es-CO"/>
        </w:rPr>
        <w:t>Parágrafo</w:t>
      </w:r>
      <w:r w:rsidR="00102DF5">
        <w:rPr>
          <w:rFonts w:eastAsia="Times New Roman"/>
          <w:b/>
          <w:color w:val="222222"/>
          <w:sz w:val="24"/>
          <w:szCs w:val="24"/>
          <w:lang w:val="es-CO" w:eastAsia="es-CO"/>
        </w:rPr>
        <w:t xml:space="preserve"> 1</w:t>
      </w:r>
      <w:r w:rsidRPr="00105552">
        <w:rPr>
          <w:rFonts w:eastAsia="Times New Roman"/>
          <w:b/>
          <w:color w:val="222222"/>
          <w:sz w:val="24"/>
          <w:szCs w:val="24"/>
          <w:lang w:val="es-CO" w:eastAsia="es-CO"/>
        </w:rPr>
        <w:t>.</w:t>
      </w:r>
      <w:r w:rsidRPr="00105552">
        <w:rPr>
          <w:rFonts w:eastAsia="Times New Roman"/>
          <w:color w:val="222222"/>
          <w:sz w:val="24"/>
          <w:szCs w:val="24"/>
          <w:lang w:val="es-CO" w:eastAsia="es-CO"/>
        </w:rPr>
        <w:t xml:space="preserve"> Una vez elaborado, el manual será socializado con las entidades territoriales en un plazo no mayor a tres (3) meses, garantizando su implementación efectiva.</w:t>
      </w:r>
    </w:p>
    <w:p w:rsidR="00105552" w:rsidRPr="00105552" w:rsidRDefault="00105552" w:rsidP="00105552">
      <w:pPr>
        <w:shd w:val="clear" w:color="auto" w:fill="FFFFFF"/>
        <w:spacing w:line="240" w:lineRule="auto"/>
        <w:jc w:val="both"/>
        <w:rPr>
          <w:rFonts w:eastAsia="Times New Roman"/>
          <w:color w:val="222222"/>
          <w:sz w:val="24"/>
          <w:szCs w:val="24"/>
          <w:lang w:val="es-CO" w:eastAsia="es-CO"/>
        </w:rPr>
      </w:pPr>
    </w:p>
    <w:p w:rsidR="00105552" w:rsidRPr="00105552" w:rsidRDefault="00105552" w:rsidP="00105552">
      <w:pPr>
        <w:shd w:val="clear" w:color="auto" w:fill="FFFFFF"/>
        <w:spacing w:line="240" w:lineRule="auto"/>
        <w:jc w:val="both"/>
        <w:rPr>
          <w:rFonts w:eastAsia="Times New Roman"/>
          <w:color w:val="222222"/>
          <w:sz w:val="24"/>
          <w:szCs w:val="24"/>
          <w:lang w:val="es-CO" w:eastAsia="es-CO"/>
        </w:rPr>
      </w:pPr>
      <w:r w:rsidRPr="00105552">
        <w:rPr>
          <w:rFonts w:eastAsia="Times New Roman"/>
          <w:b/>
          <w:color w:val="222222"/>
          <w:sz w:val="24"/>
          <w:szCs w:val="24"/>
          <w:lang w:val="es-CO" w:eastAsia="es-CO"/>
        </w:rPr>
        <w:t>Parágrafo 2.</w:t>
      </w:r>
      <w:r w:rsidRPr="00105552">
        <w:rPr>
          <w:rFonts w:eastAsia="Times New Roman"/>
          <w:color w:val="222222"/>
          <w:sz w:val="24"/>
          <w:szCs w:val="24"/>
          <w:lang w:val="es-CO" w:eastAsia="es-CO"/>
        </w:rPr>
        <w:t xml:space="preserve"> En el marco de su autonomía, las entidade</w:t>
      </w:r>
      <w:r w:rsidR="00102DF5">
        <w:rPr>
          <w:rFonts w:eastAsia="Times New Roman"/>
          <w:color w:val="222222"/>
          <w:sz w:val="24"/>
          <w:szCs w:val="24"/>
          <w:lang w:val="es-CO" w:eastAsia="es-CO"/>
        </w:rPr>
        <w:t>s territoriales y sus comisarí</w:t>
      </w:r>
      <w:r w:rsidRPr="00105552">
        <w:rPr>
          <w:rFonts w:eastAsia="Times New Roman"/>
          <w:color w:val="222222"/>
          <w:sz w:val="24"/>
          <w:szCs w:val="24"/>
          <w:lang w:val="es-CO" w:eastAsia="es-CO"/>
        </w:rPr>
        <w:t xml:space="preserve">as de familia en acompañamiento de las entidades nacionales correspondientes, serán responsables de validar los conocimientos de los funcionarios que intervienen en todas las etapas del </w:t>
      </w:r>
      <w:r w:rsidR="00102DF5">
        <w:rPr>
          <w:rFonts w:eastAsia="Times New Roman"/>
          <w:color w:val="222222"/>
          <w:sz w:val="24"/>
          <w:szCs w:val="24"/>
          <w:lang w:val="es-CO" w:eastAsia="es-CO"/>
        </w:rPr>
        <w:t>acceso a la justicia para las ví</w:t>
      </w:r>
      <w:r w:rsidRPr="00105552">
        <w:rPr>
          <w:rFonts w:eastAsia="Times New Roman"/>
          <w:color w:val="222222"/>
          <w:sz w:val="24"/>
          <w:szCs w:val="24"/>
          <w:lang w:val="es-CO" w:eastAsia="es-CO"/>
        </w:rPr>
        <w:t>ctimas, con el fin de garantizar un servicio eficiente y prevenir la violencia institucional</w:t>
      </w:r>
    </w:p>
    <w:p w:rsidR="00105552" w:rsidRDefault="00105552" w:rsidP="003D0632">
      <w:pPr>
        <w:pBdr>
          <w:top w:val="nil"/>
          <w:left w:val="nil"/>
          <w:bottom w:val="nil"/>
          <w:right w:val="nil"/>
          <w:between w:val="nil"/>
        </w:pBdr>
        <w:spacing w:line="240" w:lineRule="auto"/>
        <w:jc w:val="both"/>
        <w:rPr>
          <w:rFonts w:eastAsia="Times New Roman"/>
          <w:b/>
          <w:color w:val="000000"/>
          <w:sz w:val="24"/>
          <w:szCs w:val="24"/>
        </w:rPr>
      </w:pPr>
    </w:p>
    <w:p w:rsidR="003D0632" w:rsidRPr="003D0632" w:rsidRDefault="00131759" w:rsidP="003D0632">
      <w:pPr>
        <w:shd w:val="clear" w:color="auto" w:fill="FFFFFF"/>
        <w:spacing w:line="240" w:lineRule="auto"/>
        <w:jc w:val="both"/>
        <w:rPr>
          <w:rFonts w:eastAsia="Times New Roman"/>
          <w:color w:val="222222"/>
          <w:sz w:val="24"/>
          <w:szCs w:val="24"/>
          <w:lang w:val="es-CO" w:eastAsia="es-CO"/>
        </w:rPr>
      </w:pPr>
      <w:r>
        <w:rPr>
          <w:rFonts w:eastAsia="Times New Roman"/>
          <w:b/>
          <w:color w:val="222222"/>
          <w:sz w:val="24"/>
          <w:szCs w:val="24"/>
          <w:lang w:val="es-CO" w:eastAsia="es-CO"/>
        </w:rPr>
        <w:t>Artí</w:t>
      </w:r>
      <w:r w:rsidR="003D0632">
        <w:rPr>
          <w:rFonts w:eastAsia="Times New Roman"/>
          <w:b/>
          <w:color w:val="222222"/>
          <w:sz w:val="24"/>
          <w:szCs w:val="24"/>
          <w:lang w:val="es-CO" w:eastAsia="es-CO"/>
        </w:rPr>
        <w:t>culo 14</w:t>
      </w:r>
      <w:r w:rsidR="003D0632" w:rsidRPr="00105552">
        <w:rPr>
          <w:rFonts w:eastAsia="Times New Roman"/>
          <w:b/>
          <w:color w:val="222222"/>
          <w:sz w:val="24"/>
          <w:szCs w:val="24"/>
          <w:lang w:val="es-CO" w:eastAsia="es-CO"/>
        </w:rPr>
        <w:t>.</w:t>
      </w:r>
      <w:r w:rsidR="003D0632" w:rsidRPr="00105552">
        <w:rPr>
          <w:rFonts w:eastAsia="Times New Roman"/>
          <w:color w:val="222222"/>
          <w:sz w:val="24"/>
          <w:szCs w:val="24"/>
          <w:lang w:val="es-CO" w:eastAsia="es-CO"/>
        </w:rPr>
        <w:t xml:space="preserve"> </w:t>
      </w:r>
      <w:r w:rsidR="003D0632" w:rsidRPr="003D0632">
        <w:rPr>
          <w:rFonts w:eastAsia="Times New Roman"/>
          <w:b/>
          <w:color w:val="222222"/>
          <w:sz w:val="24"/>
          <w:szCs w:val="24"/>
          <w:lang w:val="es-CO" w:eastAsia="es-CO"/>
        </w:rPr>
        <w:t>Seguimiento y reporte anual sobre el acceso a la justicia en casos de violencia</w:t>
      </w:r>
      <w:r w:rsidR="00184B4E">
        <w:rPr>
          <w:rFonts w:eastAsia="Times New Roman"/>
          <w:b/>
          <w:color w:val="222222"/>
          <w:sz w:val="24"/>
          <w:szCs w:val="24"/>
          <w:lang w:val="es-CO" w:eastAsia="es-CO"/>
        </w:rPr>
        <w:t>s basadas en género como garantí</w:t>
      </w:r>
      <w:r w:rsidR="003D0632" w:rsidRPr="003D0632">
        <w:rPr>
          <w:rFonts w:eastAsia="Times New Roman"/>
          <w:b/>
          <w:color w:val="222222"/>
          <w:sz w:val="24"/>
          <w:szCs w:val="24"/>
          <w:lang w:val="es-CO" w:eastAsia="es-CO"/>
        </w:rPr>
        <w:t xml:space="preserve">a de la no </w:t>
      </w:r>
      <w:proofErr w:type="spellStart"/>
      <w:r w:rsidR="003D0632" w:rsidRPr="003D0632">
        <w:rPr>
          <w:rFonts w:eastAsia="Times New Roman"/>
          <w:b/>
          <w:color w:val="222222"/>
          <w:sz w:val="24"/>
          <w:szCs w:val="24"/>
          <w:lang w:val="es-CO" w:eastAsia="es-CO"/>
        </w:rPr>
        <w:t>revictimización</w:t>
      </w:r>
      <w:proofErr w:type="spellEnd"/>
      <w:r w:rsidR="003D0632" w:rsidRPr="003D0632">
        <w:rPr>
          <w:rFonts w:eastAsia="Times New Roman"/>
          <w:b/>
          <w:color w:val="222222"/>
          <w:sz w:val="24"/>
          <w:szCs w:val="24"/>
          <w:lang w:val="es-CO" w:eastAsia="es-CO"/>
        </w:rPr>
        <w:t>.</w:t>
      </w:r>
      <w:r w:rsidR="003D0632" w:rsidRPr="003D0632">
        <w:rPr>
          <w:rFonts w:eastAsia="Times New Roman"/>
          <w:color w:val="222222"/>
          <w:sz w:val="24"/>
          <w:szCs w:val="24"/>
          <w:lang w:val="es-CO" w:eastAsia="es-CO"/>
        </w:rPr>
        <w:t xml:space="preserve"> El Ministerio de Justicia y del Derecho, el Ministerio de Igualdad y Equidad o </w:t>
      </w:r>
      <w:r>
        <w:rPr>
          <w:rFonts w:eastAsia="Times New Roman"/>
          <w:color w:val="222222"/>
          <w:sz w:val="24"/>
          <w:szCs w:val="24"/>
          <w:lang w:val="es-CO" w:eastAsia="es-CO"/>
        </w:rPr>
        <w:t>quién haga sus veces, la Fiscalí</w:t>
      </w:r>
      <w:r w:rsidR="003D0632" w:rsidRPr="003D0632">
        <w:rPr>
          <w:rFonts w:eastAsia="Times New Roman"/>
          <w:color w:val="222222"/>
          <w:sz w:val="24"/>
          <w:szCs w:val="24"/>
          <w:lang w:val="es-CO" w:eastAsia="es-CO"/>
        </w:rPr>
        <w:t>a General de la Nación, el Instituto Nacional de Medicina Legal y Ciencias F</w:t>
      </w:r>
      <w:r>
        <w:rPr>
          <w:rFonts w:eastAsia="Times New Roman"/>
          <w:color w:val="222222"/>
          <w:sz w:val="24"/>
          <w:szCs w:val="24"/>
          <w:lang w:val="es-CO" w:eastAsia="es-CO"/>
        </w:rPr>
        <w:t>orenses, la Defensoría del Puebl</w:t>
      </w:r>
      <w:r w:rsidR="003D0632" w:rsidRPr="003D0632">
        <w:rPr>
          <w:rFonts w:eastAsia="Times New Roman"/>
          <w:color w:val="222222"/>
          <w:sz w:val="24"/>
          <w:szCs w:val="24"/>
          <w:lang w:val="es-CO" w:eastAsia="es-CO"/>
        </w:rPr>
        <w:t>o, el Instituto Colombiano de Bienestar Familiar, el Departamento Nacional de Planeación, el Departamento de la Función Públ</w:t>
      </w:r>
      <w:r>
        <w:rPr>
          <w:rFonts w:eastAsia="Times New Roman"/>
          <w:color w:val="222222"/>
          <w:sz w:val="24"/>
          <w:szCs w:val="24"/>
          <w:lang w:val="es-CO" w:eastAsia="es-CO"/>
        </w:rPr>
        <w:t>ica, la Red Nacional de Comisarí</w:t>
      </w:r>
      <w:r w:rsidR="003D0632" w:rsidRPr="003D0632">
        <w:rPr>
          <w:rFonts w:eastAsia="Times New Roman"/>
          <w:color w:val="222222"/>
          <w:sz w:val="24"/>
          <w:szCs w:val="24"/>
          <w:lang w:val="es-CO" w:eastAsia="es-CO"/>
        </w:rPr>
        <w:t xml:space="preserve">as y demás entidades responsables de la prevención, atención y sanción de las violencias basadas en género, </w:t>
      </w:r>
      <w:r w:rsidR="003D0632" w:rsidRPr="003D0632">
        <w:rPr>
          <w:rFonts w:eastAsia="Times New Roman"/>
          <w:color w:val="222222"/>
          <w:sz w:val="24"/>
          <w:szCs w:val="24"/>
          <w:lang w:val="es-CO" w:eastAsia="es-CO"/>
        </w:rPr>
        <w:lastRenderedPageBreak/>
        <w:t>presentarán anualmente un informe al Congreso de la República que contenga un diagnóstico actualizado sobre los niveles de acceso efectivo a la justicia en casos de violencias basadas en género y violencia intrafamiliar</w:t>
      </w:r>
      <w:r w:rsidR="007E6620">
        <w:rPr>
          <w:rFonts w:eastAsia="Times New Roman"/>
          <w:color w:val="222222"/>
          <w:sz w:val="24"/>
          <w:szCs w:val="24"/>
          <w:lang w:val="es-CO" w:eastAsia="es-CO"/>
        </w:rPr>
        <w:t>,</w:t>
      </w:r>
      <w:r w:rsidR="003D0632" w:rsidRPr="003D0632">
        <w:rPr>
          <w:rFonts w:eastAsia="Times New Roman"/>
          <w:color w:val="222222"/>
          <w:sz w:val="24"/>
          <w:szCs w:val="24"/>
          <w:lang w:val="es-CO" w:eastAsia="es-CO"/>
        </w:rPr>
        <w:t xml:space="preserve"> incluyendo un análisis diferenciado por territorios y grupos poblacionales en situación de especial vulnerabilidad y la evaluación integral del cumplimiento de protocolos, medidas y acciones institucionales dir</w:t>
      </w:r>
      <w:r w:rsidR="007E6620">
        <w:rPr>
          <w:rFonts w:eastAsia="Times New Roman"/>
          <w:color w:val="222222"/>
          <w:sz w:val="24"/>
          <w:szCs w:val="24"/>
          <w:lang w:val="es-CO" w:eastAsia="es-CO"/>
        </w:rPr>
        <w:t>igidas a la protección y garantí</w:t>
      </w:r>
      <w:r w:rsidR="003D0632" w:rsidRPr="003D0632">
        <w:rPr>
          <w:rFonts w:eastAsia="Times New Roman"/>
          <w:color w:val="222222"/>
          <w:sz w:val="24"/>
          <w:szCs w:val="24"/>
          <w:lang w:val="es-CO" w:eastAsia="es-CO"/>
        </w:rPr>
        <w:t xml:space="preserve">a de los derechos de las </w:t>
      </w:r>
      <w:r w:rsidR="00EB08CB">
        <w:rPr>
          <w:rFonts w:eastAsia="Times New Roman"/>
          <w:color w:val="222222"/>
          <w:sz w:val="24"/>
          <w:szCs w:val="24"/>
          <w:lang w:val="es-CO" w:eastAsia="es-CO"/>
        </w:rPr>
        <w:t>ví</w:t>
      </w:r>
      <w:r w:rsidR="003D0632" w:rsidRPr="003D0632">
        <w:rPr>
          <w:rFonts w:eastAsia="Times New Roman"/>
          <w:color w:val="222222"/>
          <w:sz w:val="24"/>
          <w:szCs w:val="24"/>
          <w:lang w:val="es-CO" w:eastAsia="es-CO"/>
        </w:rPr>
        <w:t>ctimas, haciendo énfasis en acciones llevadas a cabo para la implementación de estrategias en territorios con baja cobertura institucional.</w:t>
      </w:r>
    </w:p>
    <w:p w:rsidR="00105552" w:rsidRDefault="00105552" w:rsidP="00EB08CB">
      <w:pPr>
        <w:pBdr>
          <w:top w:val="nil"/>
          <w:left w:val="nil"/>
          <w:bottom w:val="nil"/>
          <w:right w:val="nil"/>
          <w:between w:val="nil"/>
        </w:pBdr>
        <w:spacing w:line="240" w:lineRule="auto"/>
        <w:jc w:val="both"/>
        <w:rPr>
          <w:rFonts w:eastAsia="Times New Roman"/>
          <w:b/>
          <w:color w:val="000000"/>
          <w:sz w:val="24"/>
          <w:szCs w:val="24"/>
        </w:rPr>
      </w:pPr>
    </w:p>
    <w:p w:rsidR="00EB08CB" w:rsidRPr="00EB08CB" w:rsidRDefault="00EB08CB" w:rsidP="00EB08CB">
      <w:pPr>
        <w:shd w:val="clear" w:color="auto" w:fill="FFFFFF"/>
        <w:spacing w:line="240" w:lineRule="auto"/>
        <w:jc w:val="both"/>
        <w:rPr>
          <w:rFonts w:eastAsia="Times New Roman"/>
          <w:color w:val="222222"/>
          <w:sz w:val="24"/>
          <w:szCs w:val="24"/>
          <w:lang w:val="es-CO" w:eastAsia="es-CO"/>
        </w:rPr>
      </w:pPr>
      <w:r w:rsidRPr="00B860A0">
        <w:rPr>
          <w:rFonts w:eastAsia="Times New Roman"/>
          <w:b/>
          <w:color w:val="000000"/>
          <w:sz w:val="24"/>
          <w:szCs w:val="24"/>
        </w:rPr>
        <w:t>Artículo 1</w:t>
      </w:r>
      <w:r>
        <w:rPr>
          <w:rFonts w:eastAsia="Times New Roman"/>
          <w:b/>
          <w:sz w:val="24"/>
          <w:szCs w:val="24"/>
        </w:rPr>
        <w:t>5</w:t>
      </w:r>
      <w:r w:rsidRPr="00B860A0">
        <w:rPr>
          <w:rFonts w:eastAsia="Times New Roman"/>
          <w:b/>
          <w:color w:val="000000"/>
          <w:sz w:val="24"/>
          <w:szCs w:val="24"/>
        </w:rPr>
        <w:t>°.</w:t>
      </w:r>
      <w:r>
        <w:rPr>
          <w:rFonts w:eastAsia="Times New Roman"/>
          <w:b/>
          <w:color w:val="000000"/>
          <w:sz w:val="24"/>
          <w:szCs w:val="24"/>
        </w:rPr>
        <w:t xml:space="preserve"> </w:t>
      </w:r>
      <w:r w:rsidRPr="00EB08CB">
        <w:rPr>
          <w:rFonts w:eastAsia="Times New Roman"/>
          <w:b/>
          <w:color w:val="222222"/>
          <w:sz w:val="24"/>
          <w:szCs w:val="24"/>
          <w:lang w:val="es-CO" w:eastAsia="es-CO"/>
        </w:rPr>
        <w:t>A</w:t>
      </w:r>
      <w:r>
        <w:rPr>
          <w:rFonts w:eastAsia="Times New Roman"/>
          <w:b/>
          <w:color w:val="222222"/>
          <w:sz w:val="24"/>
          <w:szCs w:val="24"/>
          <w:lang w:val="es-CO" w:eastAsia="es-CO"/>
        </w:rPr>
        <w:t>tención en Zonas Rurales y de Especial P</w:t>
      </w:r>
      <w:r w:rsidRPr="00EB08CB">
        <w:rPr>
          <w:rFonts w:eastAsia="Times New Roman"/>
          <w:b/>
          <w:color w:val="222222"/>
          <w:sz w:val="24"/>
          <w:szCs w:val="24"/>
          <w:lang w:val="es-CO" w:eastAsia="es-CO"/>
        </w:rPr>
        <w:t>rotección.</w:t>
      </w:r>
      <w:r w:rsidRPr="00EB08CB">
        <w:rPr>
          <w:rFonts w:eastAsia="Times New Roman"/>
          <w:color w:val="222222"/>
          <w:sz w:val="24"/>
          <w:szCs w:val="24"/>
          <w:lang w:val="es-CO" w:eastAsia="es-CO"/>
        </w:rPr>
        <w:t xml:space="preserve"> Las entidades territoriales deberán garantizar medidas especiales de prevención, atención y protección en zonas rurales, dispersas o afectadas p</w:t>
      </w:r>
      <w:r>
        <w:rPr>
          <w:rFonts w:eastAsia="Times New Roman"/>
          <w:color w:val="222222"/>
          <w:sz w:val="24"/>
          <w:szCs w:val="24"/>
          <w:lang w:val="es-CO" w:eastAsia="es-CO"/>
        </w:rPr>
        <w:t>or el conflicto armado o economí</w:t>
      </w:r>
      <w:r w:rsidRPr="00EB08CB">
        <w:rPr>
          <w:rFonts w:eastAsia="Times New Roman"/>
          <w:color w:val="222222"/>
          <w:sz w:val="24"/>
          <w:szCs w:val="24"/>
          <w:lang w:val="es-CO" w:eastAsia="es-CO"/>
        </w:rPr>
        <w:t>as ilegales. Se promoverá la formación y presencia de defensoras comunitarias de derechos de las mujeres, así como el uso de unidades móviles de atención interdisciplinaria.</w:t>
      </w:r>
    </w:p>
    <w:p w:rsidR="00105552" w:rsidRDefault="00105552" w:rsidP="002562C0">
      <w:pPr>
        <w:pBdr>
          <w:top w:val="nil"/>
          <w:left w:val="nil"/>
          <w:bottom w:val="nil"/>
          <w:right w:val="nil"/>
          <w:between w:val="nil"/>
        </w:pBdr>
        <w:spacing w:line="240" w:lineRule="auto"/>
        <w:jc w:val="both"/>
        <w:rPr>
          <w:rFonts w:eastAsia="Times New Roman"/>
          <w:b/>
          <w:color w:val="000000"/>
          <w:sz w:val="24"/>
          <w:szCs w:val="24"/>
        </w:rPr>
      </w:pPr>
    </w:p>
    <w:p w:rsidR="002562C0" w:rsidRPr="00B860A0" w:rsidRDefault="002562C0" w:rsidP="002562C0">
      <w:pPr>
        <w:pBdr>
          <w:top w:val="nil"/>
          <w:left w:val="nil"/>
          <w:bottom w:val="nil"/>
          <w:right w:val="nil"/>
          <w:between w:val="nil"/>
        </w:pBdr>
        <w:spacing w:line="240" w:lineRule="auto"/>
        <w:jc w:val="both"/>
        <w:rPr>
          <w:rFonts w:eastAsia="Times New Roman"/>
          <w:color w:val="000000"/>
          <w:sz w:val="24"/>
          <w:szCs w:val="24"/>
        </w:rPr>
      </w:pPr>
      <w:r w:rsidRPr="00B860A0">
        <w:rPr>
          <w:rFonts w:eastAsia="Times New Roman"/>
          <w:b/>
          <w:color w:val="000000"/>
          <w:sz w:val="24"/>
          <w:szCs w:val="24"/>
        </w:rPr>
        <w:t>Artículo 1</w:t>
      </w:r>
      <w:r w:rsidR="00EB08CB">
        <w:rPr>
          <w:rFonts w:eastAsia="Times New Roman"/>
          <w:b/>
          <w:sz w:val="24"/>
          <w:szCs w:val="24"/>
        </w:rPr>
        <w:t>6</w:t>
      </w:r>
      <w:r w:rsidRPr="00B860A0">
        <w:rPr>
          <w:rFonts w:eastAsia="Times New Roman"/>
          <w:b/>
          <w:color w:val="000000"/>
          <w:sz w:val="24"/>
          <w:szCs w:val="24"/>
        </w:rPr>
        <w:t xml:space="preserve">°.  Vigencia y Derogatoria. </w:t>
      </w:r>
      <w:r w:rsidRPr="00B860A0">
        <w:rPr>
          <w:rFonts w:eastAsia="Times New Roman"/>
          <w:color w:val="000000"/>
          <w:sz w:val="24"/>
          <w:szCs w:val="24"/>
        </w:rPr>
        <w:t>La presente ley rige a partir de su sanción y publicación en el Diario Oficial y deroga las disposiciones que le sean contrarias.</w:t>
      </w:r>
    </w:p>
    <w:bookmarkEnd w:id="0"/>
    <w:p w:rsidR="002562C0" w:rsidRPr="00B860A0" w:rsidRDefault="002562C0" w:rsidP="002562C0">
      <w:pPr>
        <w:pBdr>
          <w:top w:val="nil"/>
          <w:left w:val="nil"/>
          <w:bottom w:val="nil"/>
          <w:right w:val="nil"/>
          <w:between w:val="nil"/>
        </w:pBdr>
        <w:spacing w:line="240" w:lineRule="auto"/>
        <w:jc w:val="both"/>
        <w:rPr>
          <w:rFonts w:eastAsia="Times New Roman"/>
          <w:color w:val="000000"/>
          <w:sz w:val="24"/>
          <w:szCs w:val="24"/>
        </w:rPr>
      </w:pPr>
    </w:p>
    <w:p w:rsidR="002562C0" w:rsidRDefault="002562C0" w:rsidP="002562C0">
      <w:pPr>
        <w:pStyle w:val="Sinespaciado"/>
        <w:ind w:left="142" w:right="142" w:hanging="142"/>
        <w:jc w:val="both"/>
        <w:rPr>
          <w:sz w:val="24"/>
          <w:szCs w:val="24"/>
        </w:rPr>
      </w:pPr>
    </w:p>
    <w:p w:rsidR="007E39EB" w:rsidRPr="002562C0" w:rsidRDefault="007E39EB" w:rsidP="002562C0">
      <w:pPr>
        <w:jc w:val="center"/>
        <w:rPr>
          <w:sz w:val="24"/>
          <w:szCs w:val="24"/>
        </w:rPr>
      </w:pPr>
    </w:p>
    <w:p w:rsidR="00704C59" w:rsidRPr="002562C0" w:rsidRDefault="00704C59" w:rsidP="00704C59">
      <w:pPr>
        <w:tabs>
          <w:tab w:val="left" w:pos="4820"/>
        </w:tabs>
        <w:jc w:val="both"/>
        <w:rPr>
          <w:rFonts w:eastAsia="Century Gothic"/>
          <w:sz w:val="24"/>
          <w:szCs w:val="24"/>
          <w:highlight w:val="white"/>
          <w:lang w:val="es-CO" w:eastAsia="en-US"/>
        </w:rPr>
      </w:pPr>
      <w:r w:rsidRPr="002562C0">
        <w:rPr>
          <w:rFonts w:eastAsia="Century Gothic"/>
          <w:sz w:val="24"/>
          <w:szCs w:val="24"/>
          <w:highlight w:val="white"/>
          <w:lang w:val="es-CO" w:eastAsia="en-US"/>
        </w:rPr>
        <w:t>En los anteriores término</w:t>
      </w:r>
      <w:r w:rsidR="00551469">
        <w:rPr>
          <w:rFonts w:eastAsia="Century Gothic"/>
          <w:sz w:val="24"/>
          <w:szCs w:val="24"/>
          <w:highlight w:val="white"/>
          <w:lang w:val="es-CO" w:eastAsia="en-US"/>
        </w:rPr>
        <w:t>s fue aprobado co</w:t>
      </w:r>
      <w:r w:rsidRPr="002562C0">
        <w:rPr>
          <w:rFonts w:eastAsia="Century Gothic"/>
          <w:sz w:val="24"/>
          <w:szCs w:val="24"/>
          <w:highlight w:val="white"/>
          <w:lang w:val="es-CO" w:eastAsia="en-US"/>
        </w:rPr>
        <w:t xml:space="preserve">n modificaciones en primer debate el presente Proyecto de </w:t>
      </w:r>
      <w:r w:rsidR="00551469">
        <w:rPr>
          <w:rFonts w:eastAsia="Century Gothic"/>
          <w:sz w:val="24"/>
          <w:szCs w:val="24"/>
          <w:highlight w:val="white"/>
          <w:lang w:val="es-CO" w:eastAsia="en-US"/>
        </w:rPr>
        <w:t>Ley, según consta en Acta No. 51 de sesión del 03</w:t>
      </w:r>
      <w:r w:rsidRPr="002562C0">
        <w:rPr>
          <w:rFonts w:eastAsia="Century Gothic"/>
          <w:sz w:val="24"/>
          <w:szCs w:val="24"/>
          <w:highlight w:val="white"/>
          <w:lang w:val="es-CO" w:eastAsia="en-US"/>
        </w:rPr>
        <w:t xml:space="preserve"> de </w:t>
      </w:r>
      <w:r w:rsidR="00551469">
        <w:rPr>
          <w:rFonts w:eastAsia="Century Gothic"/>
          <w:sz w:val="24"/>
          <w:szCs w:val="24"/>
          <w:highlight w:val="white"/>
          <w:lang w:val="es-CO" w:eastAsia="en-US"/>
        </w:rPr>
        <w:t xml:space="preserve">junio </w:t>
      </w:r>
      <w:r w:rsidRPr="002562C0">
        <w:rPr>
          <w:rFonts w:eastAsia="Century Gothic"/>
          <w:sz w:val="24"/>
          <w:szCs w:val="24"/>
          <w:highlight w:val="white"/>
          <w:lang w:val="es-CO" w:eastAsia="en-US"/>
        </w:rPr>
        <w:t>de 2025. Así mismo fue anuncia</w:t>
      </w:r>
      <w:r w:rsidR="00551469">
        <w:rPr>
          <w:rFonts w:eastAsia="Century Gothic"/>
          <w:sz w:val="24"/>
          <w:szCs w:val="24"/>
          <w:highlight w:val="white"/>
          <w:lang w:val="es-CO" w:eastAsia="en-US"/>
        </w:rPr>
        <w:t>do entre otras fechas, el día 27</w:t>
      </w:r>
      <w:r w:rsidRPr="002562C0">
        <w:rPr>
          <w:rFonts w:eastAsia="Century Gothic"/>
          <w:sz w:val="24"/>
          <w:szCs w:val="24"/>
          <w:highlight w:val="white"/>
          <w:lang w:val="es-CO" w:eastAsia="en-US"/>
        </w:rPr>
        <w:t xml:space="preserve"> de mayo de 2025</w:t>
      </w:r>
      <w:r w:rsidR="00551469">
        <w:rPr>
          <w:rFonts w:eastAsia="Century Gothic"/>
          <w:sz w:val="24"/>
          <w:szCs w:val="24"/>
          <w:highlight w:val="white"/>
          <w:lang w:val="es-CO" w:eastAsia="en-US"/>
        </w:rPr>
        <w:t>, según consta en el Acta No. 50</w:t>
      </w:r>
      <w:r w:rsidRPr="002562C0">
        <w:rPr>
          <w:rFonts w:eastAsia="Century Gothic"/>
          <w:sz w:val="24"/>
          <w:szCs w:val="24"/>
          <w:highlight w:val="white"/>
          <w:lang w:val="es-CO" w:eastAsia="en-US"/>
        </w:rPr>
        <w:t xml:space="preserve"> de sesión de esa misma fecha.</w:t>
      </w:r>
    </w:p>
    <w:p w:rsidR="00704C59" w:rsidRPr="002562C0" w:rsidRDefault="00704C59" w:rsidP="00704C59">
      <w:pPr>
        <w:tabs>
          <w:tab w:val="left" w:pos="4678"/>
          <w:tab w:val="left" w:pos="5103"/>
        </w:tabs>
        <w:spacing w:line="240" w:lineRule="auto"/>
        <w:rPr>
          <w:rFonts w:eastAsia="Century Gothic"/>
          <w:sz w:val="24"/>
          <w:szCs w:val="24"/>
          <w:highlight w:val="white"/>
          <w:lang w:val="es-CO" w:eastAsia="en-US"/>
        </w:rPr>
      </w:pPr>
    </w:p>
    <w:p w:rsidR="00704C59" w:rsidRPr="002562C0" w:rsidRDefault="00704C59" w:rsidP="00704C59">
      <w:pPr>
        <w:tabs>
          <w:tab w:val="left" w:pos="4678"/>
          <w:tab w:val="left" w:pos="5103"/>
        </w:tabs>
        <w:spacing w:line="240" w:lineRule="auto"/>
        <w:rPr>
          <w:rFonts w:eastAsia="Century Gothic"/>
          <w:sz w:val="24"/>
          <w:szCs w:val="24"/>
          <w:highlight w:val="white"/>
          <w:lang w:val="es-CO" w:eastAsia="en-US"/>
        </w:rPr>
      </w:pPr>
    </w:p>
    <w:p w:rsidR="00704C59" w:rsidRPr="002562C0" w:rsidRDefault="00704C59" w:rsidP="00704C59">
      <w:pPr>
        <w:tabs>
          <w:tab w:val="left" w:pos="4678"/>
          <w:tab w:val="left" w:pos="5103"/>
        </w:tabs>
        <w:spacing w:line="240" w:lineRule="auto"/>
        <w:rPr>
          <w:rFonts w:eastAsia="Century Gothic"/>
          <w:sz w:val="24"/>
          <w:szCs w:val="24"/>
          <w:highlight w:val="white"/>
          <w:lang w:val="es-CO" w:eastAsia="en-US"/>
        </w:rPr>
      </w:pPr>
    </w:p>
    <w:p w:rsidR="00704C59" w:rsidRDefault="00704C59" w:rsidP="00704C59">
      <w:pPr>
        <w:tabs>
          <w:tab w:val="left" w:pos="4678"/>
          <w:tab w:val="left" w:pos="5103"/>
        </w:tabs>
        <w:spacing w:line="240" w:lineRule="auto"/>
        <w:rPr>
          <w:rFonts w:eastAsia="Century Gothic"/>
          <w:sz w:val="24"/>
          <w:szCs w:val="24"/>
          <w:highlight w:val="white"/>
          <w:lang w:val="es-CO" w:eastAsia="en-US"/>
        </w:rPr>
      </w:pPr>
    </w:p>
    <w:p w:rsidR="00551469" w:rsidRPr="002562C0" w:rsidRDefault="00551469" w:rsidP="00704C59">
      <w:pPr>
        <w:tabs>
          <w:tab w:val="left" w:pos="4678"/>
          <w:tab w:val="left" w:pos="5103"/>
        </w:tabs>
        <w:spacing w:line="240" w:lineRule="auto"/>
        <w:rPr>
          <w:rFonts w:eastAsia="Century Gothic"/>
          <w:sz w:val="24"/>
          <w:szCs w:val="24"/>
          <w:highlight w:val="white"/>
          <w:lang w:val="es-CO" w:eastAsia="en-US"/>
        </w:rPr>
      </w:pPr>
    </w:p>
    <w:p w:rsidR="00704C59" w:rsidRPr="002562C0" w:rsidRDefault="00551469" w:rsidP="00704C59">
      <w:pPr>
        <w:tabs>
          <w:tab w:val="left" w:pos="4678"/>
          <w:tab w:val="left" w:pos="5103"/>
        </w:tabs>
        <w:spacing w:line="240" w:lineRule="auto"/>
        <w:rPr>
          <w:rFonts w:eastAsia="Century Gothic"/>
          <w:b/>
          <w:sz w:val="24"/>
          <w:szCs w:val="24"/>
          <w:highlight w:val="white"/>
          <w:lang w:val="es-CO" w:eastAsia="en-US"/>
        </w:rPr>
      </w:pPr>
      <w:r>
        <w:rPr>
          <w:rFonts w:eastAsia="Century Gothic"/>
          <w:b/>
          <w:sz w:val="24"/>
          <w:szCs w:val="24"/>
          <w:highlight w:val="white"/>
          <w:lang w:val="es-CO" w:eastAsia="en-US"/>
        </w:rPr>
        <w:t>KARYME A. COTES MARTÍNEZ</w:t>
      </w:r>
      <w:r w:rsidR="00704C59" w:rsidRPr="002562C0">
        <w:rPr>
          <w:rFonts w:eastAsia="Century Gothic"/>
          <w:b/>
          <w:sz w:val="24"/>
          <w:szCs w:val="24"/>
          <w:highlight w:val="white"/>
          <w:lang w:val="es-CO" w:eastAsia="en-US"/>
        </w:rPr>
        <w:t xml:space="preserve">      </w:t>
      </w:r>
      <w:r>
        <w:rPr>
          <w:rFonts w:eastAsia="Century Gothic"/>
          <w:b/>
          <w:sz w:val="24"/>
          <w:szCs w:val="24"/>
          <w:highlight w:val="white"/>
          <w:lang w:val="es-CO" w:eastAsia="en-US"/>
        </w:rPr>
        <w:t xml:space="preserve">          GERSEL L. PEREZ ALTAMIRANDA</w:t>
      </w:r>
      <w:r w:rsidR="00704C59" w:rsidRPr="002562C0">
        <w:rPr>
          <w:rFonts w:eastAsia="Century Gothic"/>
          <w:b/>
          <w:sz w:val="24"/>
          <w:szCs w:val="24"/>
          <w:highlight w:val="white"/>
          <w:lang w:val="es-CO" w:eastAsia="en-US"/>
        </w:rPr>
        <w:t xml:space="preserve">                                  </w:t>
      </w:r>
      <w:r w:rsidR="00704C59" w:rsidRPr="002562C0">
        <w:rPr>
          <w:rFonts w:eastAsia="Century Gothic"/>
          <w:sz w:val="24"/>
          <w:szCs w:val="24"/>
          <w:highlight w:val="white"/>
          <w:lang w:val="es-CO" w:eastAsia="en-US"/>
        </w:rPr>
        <w:t xml:space="preserve"> Ponente Coordinador</w:t>
      </w:r>
      <w:r>
        <w:rPr>
          <w:rFonts w:eastAsia="Century Gothic"/>
          <w:sz w:val="24"/>
          <w:szCs w:val="24"/>
          <w:highlight w:val="white"/>
          <w:lang w:val="es-CO" w:eastAsia="en-US"/>
        </w:rPr>
        <w:t>a                                 Ponente Coordinador</w:t>
      </w:r>
    </w:p>
    <w:p w:rsidR="00704C59" w:rsidRPr="002562C0" w:rsidRDefault="00704C59" w:rsidP="00704C59">
      <w:pPr>
        <w:tabs>
          <w:tab w:val="left" w:pos="4678"/>
          <w:tab w:val="left" w:pos="5103"/>
        </w:tabs>
        <w:spacing w:line="240" w:lineRule="auto"/>
        <w:rPr>
          <w:rFonts w:eastAsia="Century Gothic"/>
          <w:sz w:val="24"/>
          <w:szCs w:val="24"/>
          <w:lang w:val="es-CO" w:eastAsia="en-US"/>
        </w:rPr>
      </w:pPr>
    </w:p>
    <w:p w:rsidR="00704C59" w:rsidRPr="002562C0" w:rsidRDefault="00704C59" w:rsidP="00704C59">
      <w:pPr>
        <w:tabs>
          <w:tab w:val="left" w:pos="4678"/>
          <w:tab w:val="left" w:pos="5103"/>
        </w:tabs>
        <w:spacing w:line="240" w:lineRule="auto"/>
        <w:rPr>
          <w:rFonts w:eastAsia="Century Gothic"/>
          <w:sz w:val="24"/>
          <w:szCs w:val="24"/>
          <w:lang w:val="es-CO" w:eastAsia="en-US"/>
        </w:rPr>
      </w:pPr>
    </w:p>
    <w:p w:rsidR="00704C59" w:rsidRPr="002562C0" w:rsidRDefault="00704C59" w:rsidP="00704C59">
      <w:pPr>
        <w:tabs>
          <w:tab w:val="left" w:pos="4678"/>
          <w:tab w:val="left" w:pos="5103"/>
        </w:tabs>
        <w:spacing w:line="240" w:lineRule="auto"/>
        <w:rPr>
          <w:rFonts w:eastAsia="Century Gothic"/>
          <w:sz w:val="24"/>
          <w:szCs w:val="24"/>
          <w:lang w:val="es-CO" w:eastAsia="en-US"/>
        </w:rPr>
      </w:pPr>
    </w:p>
    <w:p w:rsidR="00704C59" w:rsidRPr="002562C0" w:rsidRDefault="00704C59" w:rsidP="00704C59">
      <w:pPr>
        <w:tabs>
          <w:tab w:val="left" w:pos="4678"/>
          <w:tab w:val="left" w:pos="5103"/>
        </w:tabs>
        <w:spacing w:line="240" w:lineRule="auto"/>
        <w:rPr>
          <w:rFonts w:eastAsia="Century Gothic"/>
          <w:sz w:val="24"/>
          <w:szCs w:val="24"/>
          <w:lang w:val="es-CO" w:eastAsia="en-US"/>
        </w:rPr>
      </w:pPr>
    </w:p>
    <w:p w:rsidR="00704C59" w:rsidRPr="002562C0" w:rsidRDefault="00551469" w:rsidP="00704C59">
      <w:pPr>
        <w:tabs>
          <w:tab w:val="left" w:pos="4678"/>
          <w:tab w:val="left" w:pos="5103"/>
        </w:tabs>
        <w:spacing w:line="240" w:lineRule="auto"/>
        <w:rPr>
          <w:rFonts w:eastAsia="Century Gothic"/>
          <w:b/>
          <w:sz w:val="24"/>
          <w:szCs w:val="24"/>
          <w:lang w:val="es-CO" w:eastAsia="en-US"/>
        </w:rPr>
      </w:pPr>
      <w:r>
        <w:rPr>
          <w:rFonts w:eastAsia="Century Gothic"/>
          <w:b/>
          <w:sz w:val="24"/>
          <w:szCs w:val="24"/>
          <w:lang w:val="es-CO" w:eastAsia="en-US"/>
        </w:rPr>
        <w:t>ANA PAOLA GARCÍA SOTO</w:t>
      </w:r>
      <w:r w:rsidR="00704C59" w:rsidRPr="002562C0">
        <w:rPr>
          <w:rFonts w:eastAsia="Century Gothic"/>
          <w:b/>
          <w:sz w:val="24"/>
          <w:szCs w:val="24"/>
          <w:lang w:val="es-CO" w:eastAsia="en-US"/>
        </w:rPr>
        <w:t xml:space="preserve">                      </w:t>
      </w:r>
      <w:r>
        <w:rPr>
          <w:rFonts w:eastAsia="Century Gothic"/>
          <w:b/>
          <w:sz w:val="24"/>
          <w:szCs w:val="24"/>
          <w:lang w:val="es-CO" w:eastAsia="en-US"/>
        </w:rPr>
        <w:t>AMPARO Y.</w:t>
      </w:r>
      <w:r w:rsidR="00704C59" w:rsidRPr="002562C0">
        <w:rPr>
          <w:rFonts w:eastAsia="Century Gothic"/>
          <w:b/>
          <w:sz w:val="24"/>
          <w:szCs w:val="24"/>
          <w:lang w:val="es-CO" w:eastAsia="en-US"/>
        </w:rPr>
        <w:t xml:space="preserve"> CALDERON PERDOMO</w:t>
      </w:r>
    </w:p>
    <w:p w:rsidR="00704C59" w:rsidRPr="002562C0" w:rsidRDefault="00551469" w:rsidP="00704C59">
      <w:pPr>
        <w:tabs>
          <w:tab w:val="left" w:pos="4678"/>
          <w:tab w:val="left" w:pos="5103"/>
        </w:tabs>
        <w:spacing w:line="240" w:lineRule="auto"/>
        <w:rPr>
          <w:b/>
          <w:sz w:val="24"/>
          <w:szCs w:val="24"/>
          <w:lang w:val="es-CO" w:eastAsia="en-US"/>
        </w:rPr>
      </w:pPr>
      <w:r>
        <w:rPr>
          <w:rFonts w:eastAsia="Century Gothic"/>
          <w:sz w:val="24"/>
          <w:szCs w:val="24"/>
          <w:highlight w:val="white"/>
          <w:lang w:val="es-CO" w:eastAsia="en-US"/>
        </w:rPr>
        <w:t>Presidenta</w:t>
      </w:r>
      <w:r w:rsidR="00704C59" w:rsidRPr="002562C0">
        <w:rPr>
          <w:rFonts w:eastAsia="Century Gothic"/>
          <w:sz w:val="24"/>
          <w:szCs w:val="24"/>
          <w:highlight w:val="white"/>
          <w:lang w:val="es-CO" w:eastAsia="en-US"/>
        </w:rPr>
        <w:t xml:space="preserve">   </w:t>
      </w:r>
      <w:r>
        <w:rPr>
          <w:rFonts w:eastAsia="Century Gothic"/>
          <w:sz w:val="24"/>
          <w:szCs w:val="24"/>
          <w:highlight w:val="white"/>
          <w:lang w:val="es-CO" w:eastAsia="en-US"/>
        </w:rPr>
        <w:t xml:space="preserve"> </w:t>
      </w:r>
      <w:r w:rsidR="00704C59" w:rsidRPr="002562C0">
        <w:rPr>
          <w:rFonts w:eastAsia="Century Gothic"/>
          <w:sz w:val="24"/>
          <w:szCs w:val="24"/>
          <w:highlight w:val="white"/>
          <w:lang w:val="es-CO" w:eastAsia="en-US"/>
        </w:rPr>
        <w:t xml:space="preserve">                                                 Secretaria</w:t>
      </w:r>
    </w:p>
    <w:p w:rsidR="00704C59" w:rsidRPr="002562C0" w:rsidRDefault="00704C59" w:rsidP="00704C59">
      <w:pPr>
        <w:spacing w:line="240" w:lineRule="auto"/>
        <w:jc w:val="center"/>
        <w:rPr>
          <w:b/>
          <w:sz w:val="24"/>
          <w:szCs w:val="24"/>
          <w:lang w:val="es-CO" w:eastAsia="en-US"/>
        </w:rPr>
      </w:pPr>
    </w:p>
    <w:p w:rsidR="00704C59" w:rsidRPr="002562C0" w:rsidRDefault="00704C59" w:rsidP="00704C59">
      <w:pPr>
        <w:spacing w:line="240" w:lineRule="auto"/>
        <w:jc w:val="center"/>
        <w:rPr>
          <w:b/>
          <w:sz w:val="24"/>
          <w:szCs w:val="24"/>
          <w:lang w:val="es-CO" w:eastAsia="en-US"/>
        </w:rPr>
      </w:pPr>
    </w:p>
    <w:p w:rsidR="007E39EB" w:rsidRPr="002562C0" w:rsidRDefault="007E39EB" w:rsidP="007B76C8">
      <w:pPr>
        <w:rPr>
          <w:sz w:val="24"/>
          <w:szCs w:val="24"/>
        </w:rPr>
      </w:pPr>
    </w:p>
    <w:sectPr w:rsidR="007E39EB" w:rsidRPr="002562C0"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F3" w:rsidRDefault="00F430F3" w:rsidP="002B77F9">
      <w:pPr>
        <w:spacing w:line="240" w:lineRule="auto"/>
      </w:pPr>
      <w:r>
        <w:separator/>
      </w:r>
    </w:p>
  </w:endnote>
  <w:endnote w:type="continuationSeparator" w:id="0">
    <w:p w:rsidR="00F430F3" w:rsidRDefault="00F430F3" w:rsidP="002B7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C62CD" w:rsidRPr="00F31B05" w:rsidRDefault="00CC62CD"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C62CD" w:rsidRPr="00CA7BFC" w:rsidRDefault="00CC62CD" w:rsidP="00C72FDB">
        <w:pPr>
          <w:tabs>
            <w:tab w:val="center" w:pos="4252"/>
            <w:tab w:val="right" w:pos="8504"/>
          </w:tabs>
          <w:spacing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C62CD" w:rsidRDefault="00CC62CD" w:rsidP="00C72FDB">
        <w:pPr>
          <w:tabs>
            <w:tab w:val="center" w:pos="4419"/>
            <w:tab w:val="right" w:pos="8838"/>
          </w:tabs>
          <w:spacing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F3" w:rsidRDefault="00F430F3" w:rsidP="002B77F9">
      <w:pPr>
        <w:spacing w:line="240" w:lineRule="auto"/>
      </w:pPr>
      <w:r>
        <w:separator/>
      </w:r>
    </w:p>
  </w:footnote>
  <w:footnote w:type="continuationSeparator" w:id="0">
    <w:p w:rsidR="00F430F3" w:rsidRDefault="00F430F3" w:rsidP="002B77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CD" w:rsidRDefault="00F430F3" w:rsidP="00C72FDB">
    <w:pPr>
      <w:pStyle w:val="Encabezado"/>
      <w:jc w:val="center"/>
    </w:pPr>
    <w:sdt>
      <w:sdtPr>
        <w:id w:val="1036773030"/>
        <w:docPartObj>
          <w:docPartGallery w:val="Page Numbers (Margins)"/>
          <w:docPartUnique/>
        </w:docPartObj>
      </w:sdtPr>
      <w:sdtEndPr/>
      <w:sdtContent>
        <w:r w:rsidR="00CC62CD">
          <w:rPr>
            <w:noProof/>
            <w:lang w:val="es-CO"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2CD" w:rsidRDefault="00CC62CD">
                              <w:pPr>
                                <w:pBdr>
                                  <w:bottom w:val="single" w:sz="4" w:space="1" w:color="auto"/>
                                </w:pBdr>
                              </w:pPr>
                              <w:r>
                                <w:fldChar w:fldCharType="begin"/>
                              </w:r>
                              <w:r>
                                <w:instrText>PAGE   \* MERGEFORMAT</w:instrText>
                              </w:r>
                              <w:r>
                                <w:fldChar w:fldCharType="separate"/>
                              </w:r>
                              <w:r w:rsidR="00286C5B" w:rsidRPr="00286C5B">
                                <w:rPr>
                                  <w:noProof/>
                                  <w:lang w:val="es-ES"/>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CC62CD" w:rsidRDefault="00CC62CD">
                        <w:pPr>
                          <w:pBdr>
                            <w:bottom w:val="single" w:sz="4" w:space="1" w:color="auto"/>
                          </w:pBdr>
                        </w:pPr>
                        <w:r>
                          <w:fldChar w:fldCharType="begin"/>
                        </w:r>
                        <w:r>
                          <w:instrText>PAGE   \* MERGEFORMAT</w:instrText>
                        </w:r>
                        <w:r>
                          <w:fldChar w:fldCharType="separate"/>
                        </w:r>
                        <w:r w:rsidR="00286C5B" w:rsidRPr="00286C5B">
                          <w:rPr>
                            <w:noProof/>
                            <w:lang w:val="es-ES"/>
                          </w:rPr>
                          <w:t>6</w:t>
                        </w:r>
                        <w:r>
                          <w:fldChar w:fldCharType="end"/>
                        </w:r>
                      </w:p>
                    </w:txbxContent>
                  </v:textbox>
                  <w10:wrap anchorx="margin" anchory="margin"/>
                </v:rect>
              </w:pict>
            </mc:Fallback>
          </mc:AlternateContent>
        </w:r>
      </w:sdtContent>
    </w:sdt>
    <w:r w:rsidR="00CC62CD">
      <w:rPr>
        <w:noProof/>
        <w:lang w:val="es-CO"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C62CD" w:rsidRDefault="00CC62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2EF"/>
    <w:multiLevelType w:val="hybridMultilevel"/>
    <w:tmpl w:val="70FC1322"/>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F1123"/>
    <w:multiLevelType w:val="hybridMultilevel"/>
    <w:tmpl w:val="4C502F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214ACD"/>
    <w:multiLevelType w:val="hybridMultilevel"/>
    <w:tmpl w:val="C33C91C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AA485F"/>
    <w:multiLevelType w:val="hybridMultilevel"/>
    <w:tmpl w:val="2BD050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F6310"/>
    <w:multiLevelType w:val="hybridMultilevel"/>
    <w:tmpl w:val="9E280A42"/>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EF2"/>
    <w:multiLevelType w:val="hybridMultilevel"/>
    <w:tmpl w:val="9260F5C8"/>
    <w:lvl w:ilvl="0" w:tplc="45E0362A">
      <w:start w:val="1"/>
      <w:numFmt w:val="decimal"/>
      <w:lvlText w:val="%1."/>
      <w:lvlJc w:val="left"/>
      <w:pPr>
        <w:ind w:left="720" w:hanging="360"/>
      </w:pPr>
      <w:rPr>
        <w:rFonts w:ascii="Book Antiqua" w:hAnsi="Book Antiqua" w:hint="default"/>
        <w:color w:val="000000"/>
        <w:sz w:val="20"/>
      </w:rPr>
    </w:lvl>
    <w:lvl w:ilvl="1" w:tplc="917E3540">
      <w:start w:val="1"/>
      <w:numFmt w:val="lowerLetter"/>
      <w:lvlText w:val="%2)"/>
      <w:lvlJc w:val="left"/>
      <w:pPr>
        <w:ind w:left="1440" w:hanging="360"/>
      </w:pPr>
      <w:rPr>
        <w:rFonts w:ascii="Book Antiqua" w:hAnsi="Book Antiqua" w:hint="default"/>
        <w:color w:val="000000"/>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4913A4"/>
    <w:multiLevelType w:val="hybridMultilevel"/>
    <w:tmpl w:val="5B928A12"/>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632A9C"/>
    <w:multiLevelType w:val="multilevel"/>
    <w:tmpl w:val="B5A29F5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6200CF"/>
    <w:multiLevelType w:val="hybridMultilevel"/>
    <w:tmpl w:val="AFF62652"/>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CF5618"/>
    <w:multiLevelType w:val="hybridMultilevel"/>
    <w:tmpl w:val="3DCE753A"/>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9"/>
  </w:num>
  <w:num w:numId="5">
    <w:abstractNumId w:val="4"/>
  </w:num>
  <w:num w:numId="6">
    <w:abstractNumId w:val="8"/>
  </w:num>
  <w:num w:numId="7">
    <w:abstractNumId w:val="2"/>
  </w:num>
  <w:num w:numId="8">
    <w:abstractNumId w:val="1"/>
  </w:num>
  <w:num w:numId="9">
    <w:abstractNumId w:val="3"/>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5734B"/>
    <w:rsid w:val="00060965"/>
    <w:rsid w:val="00071BE2"/>
    <w:rsid w:val="00072389"/>
    <w:rsid w:val="000A348D"/>
    <w:rsid w:val="000B2703"/>
    <w:rsid w:val="000B431C"/>
    <w:rsid w:val="000B4D84"/>
    <w:rsid w:val="000B7306"/>
    <w:rsid w:val="000F3778"/>
    <w:rsid w:val="00102DF5"/>
    <w:rsid w:val="00105552"/>
    <w:rsid w:val="001066C3"/>
    <w:rsid w:val="0011371D"/>
    <w:rsid w:val="0011445D"/>
    <w:rsid w:val="00130B13"/>
    <w:rsid w:val="00130C64"/>
    <w:rsid w:val="00131759"/>
    <w:rsid w:val="00133C16"/>
    <w:rsid w:val="00154066"/>
    <w:rsid w:val="00164B4F"/>
    <w:rsid w:val="00184B4E"/>
    <w:rsid w:val="00187F26"/>
    <w:rsid w:val="00193A2D"/>
    <w:rsid w:val="0019687F"/>
    <w:rsid w:val="001A730E"/>
    <w:rsid w:val="001B1713"/>
    <w:rsid w:val="001B59F5"/>
    <w:rsid w:val="001B5DC1"/>
    <w:rsid w:val="001C02DA"/>
    <w:rsid w:val="001D46E7"/>
    <w:rsid w:val="001D7CDA"/>
    <w:rsid w:val="001E5470"/>
    <w:rsid w:val="001E738D"/>
    <w:rsid w:val="001E7A18"/>
    <w:rsid w:val="001F1108"/>
    <w:rsid w:val="001F2372"/>
    <w:rsid w:val="001F2C00"/>
    <w:rsid w:val="001F4B8D"/>
    <w:rsid w:val="00205249"/>
    <w:rsid w:val="00210E09"/>
    <w:rsid w:val="002165D6"/>
    <w:rsid w:val="002227A1"/>
    <w:rsid w:val="0023152C"/>
    <w:rsid w:val="00234747"/>
    <w:rsid w:val="00234FE5"/>
    <w:rsid w:val="002502B4"/>
    <w:rsid w:val="0025197F"/>
    <w:rsid w:val="00255D5C"/>
    <w:rsid w:val="002562C0"/>
    <w:rsid w:val="00257752"/>
    <w:rsid w:val="00260D6F"/>
    <w:rsid w:val="002743DF"/>
    <w:rsid w:val="00286C5B"/>
    <w:rsid w:val="00286D4E"/>
    <w:rsid w:val="002A00E2"/>
    <w:rsid w:val="002A29A3"/>
    <w:rsid w:val="002A3EA0"/>
    <w:rsid w:val="002B541B"/>
    <w:rsid w:val="002B6AF6"/>
    <w:rsid w:val="002B77F9"/>
    <w:rsid w:val="002D1D2E"/>
    <w:rsid w:val="002D7DBF"/>
    <w:rsid w:val="002E25CA"/>
    <w:rsid w:val="002F02B3"/>
    <w:rsid w:val="002F539C"/>
    <w:rsid w:val="00302B01"/>
    <w:rsid w:val="00303D5A"/>
    <w:rsid w:val="003078AF"/>
    <w:rsid w:val="00311769"/>
    <w:rsid w:val="0031555D"/>
    <w:rsid w:val="00321326"/>
    <w:rsid w:val="00323601"/>
    <w:rsid w:val="0032409C"/>
    <w:rsid w:val="0032465D"/>
    <w:rsid w:val="00335045"/>
    <w:rsid w:val="00342B29"/>
    <w:rsid w:val="00344BED"/>
    <w:rsid w:val="00355892"/>
    <w:rsid w:val="003604D0"/>
    <w:rsid w:val="00360EF2"/>
    <w:rsid w:val="003760F5"/>
    <w:rsid w:val="00376F05"/>
    <w:rsid w:val="003830E9"/>
    <w:rsid w:val="00384FE4"/>
    <w:rsid w:val="003873C2"/>
    <w:rsid w:val="00387BD8"/>
    <w:rsid w:val="00392CCB"/>
    <w:rsid w:val="00393CA3"/>
    <w:rsid w:val="00394EAC"/>
    <w:rsid w:val="003961DF"/>
    <w:rsid w:val="003B0401"/>
    <w:rsid w:val="003B544C"/>
    <w:rsid w:val="003C4239"/>
    <w:rsid w:val="003D0632"/>
    <w:rsid w:val="003F126E"/>
    <w:rsid w:val="003F5C5D"/>
    <w:rsid w:val="003F7B98"/>
    <w:rsid w:val="003F7F52"/>
    <w:rsid w:val="00402ABE"/>
    <w:rsid w:val="00413118"/>
    <w:rsid w:val="00415052"/>
    <w:rsid w:val="00421B00"/>
    <w:rsid w:val="0043266E"/>
    <w:rsid w:val="0043525D"/>
    <w:rsid w:val="00436F33"/>
    <w:rsid w:val="00443168"/>
    <w:rsid w:val="004453D9"/>
    <w:rsid w:val="004457EB"/>
    <w:rsid w:val="00463B62"/>
    <w:rsid w:val="00464F20"/>
    <w:rsid w:val="00464F6C"/>
    <w:rsid w:val="004730CF"/>
    <w:rsid w:val="0048283D"/>
    <w:rsid w:val="00485F9F"/>
    <w:rsid w:val="00487B58"/>
    <w:rsid w:val="0049097B"/>
    <w:rsid w:val="00494D51"/>
    <w:rsid w:val="004A788F"/>
    <w:rsid w:val="004C0174"/>
    <w:rsid w:val="004C05B3"/>
    <w:rsid w:val="004C367F"/>
    <w:rsid w:val="004C57E9"/>
    <w:rsid w:val="004C5D69"/>
    <w:rsid w:val="004D4AE0"/>
    <w:rsid w:val="004D759E"/>
    <w:rsid w:val="004E0ECA"/>
    <w:rsid w:val="005056F4"/>
    <w:rsid w:val="00511ED4"/>
    <w:rsid w:val="00514173"/>
    <w:rsid w:val="00516271"/>
    <w:rsid w:val="00520C0E"/>
    <w:rsid w:val="005300B8"/>
    <w:rsid w:val="00531BD8"/>
    <w:rsid w:val="00535873"/>
    <w:rsid w:val="0054460A"/>
    <w:rsid w:val="00546013"/>
    <w:rsid w:val="0054784F"/>
    <w:rsid w:val="00551469"/>
    <w:rsid w:val="00554A09"/>
    <w:rsid w:val="005648D5"/>
    <w:rsid w:val="00566713"/>
    <w:rsid w:val="0057315F"/>
    <w:rsid w:val="00592B55"/>
    <w:rsid w:val="00594CA0"/>
    <w:rsid w:val="005A2CA1"/>
    <w:rsid w:val="005B41D2"/>
    <w:rsid w:val="005B4CE4"/>
    <w:rsid w:val="005C604F"/>
    <w:rsid w:val="005D4583"/>
    <w:rsid w:val="005D4CF6"/>
    <w:rsid w:val="005E17D9"/>
    <w:rsid w:val="005F412B"/>
    <w:rsid w:val="00610A61"/>
    <w:rsid w:val="00615662"/>
    <w:rsid w:val="006156D8"/>
    <w:rsid w:val="00617D5F"/>
    <w:rsid w:val="006263B1"/>
    <w:rsid w:val="00640999"/>
    <w:rsid w:val="006466D3"/>
    <w:rsid w:val="00647FD0"/>
    <w:rsid w:val="00651F09"/>
    <w:rsid w:val="00657E26"/>
    <w:rsid w:val="006729F8"/>
    <w:rsid w:val="00673CBF"/>
    <w:rsid w:val="00677333"/>
    <w:rsid w:val="006842AA"/>
    <w:rsid w:val="00685C7B"/>
    <w:rsid w:val="00692D9C"/>
    <w:rsid w:val="006A040C"/>
    <w:rsid w:val="006A2114"/>
    <w:rsid w:val="006A433F"/>
    <w:rsid w:val="006A6080"/>
    <w:rsid w:val="006C2025"/>
    <w:rsid w:val="006C370B"/>
    <w:rsid w:val="006E2C22"/>
    <w:rsid w:val="006E3F60"/>
    <w:rsid w:val="006E4320"/>
    <w:rsid w:val="006F5535"/>
    <w:rsid w:val="006F63A8"/>
    <w:rsid w:val="007032B8"/>
    <w:rsid w:val="007042B0"/>
    <w:rsid w:val="00704C59"/>
    <w:rsid w:val="00711059"/>
    <w:rsid w:val="007118F9"/>
    <w:rsid w:val="007373F0"/>
    <w:rsid w:val="00740FC1"/>
    <w:rsid w:val="00741F4B"/>
    <w:rsid w:val="007523F7"/>
    <w:rsid w:val="00752442"/>
    <w:rsid w:val="00752CA5"/>
    <w:rsid w:val="00753ABA"/>
    <w:rsid w:val="00762CE9"/>
    <w:rsid w:val="00767102"/>
    <w:rsid w:val="00770A1E"/>
    <w:rsid w:val="00771926"/>
    <w:rsid w:val="00784634"/>
    <w:rsid w:val="00791199"/>
    <w:rsid w:val="00797788"/>
    <w:rsid w:val="007A11C6"/>
    <w:rsid w:val="007A27BF"/>
    <w:rsid w:val="007A64EA"/>
    <w:rsid w:val="007B04B8"/>
    <w:rsid w:val="007B50A6"/>
    <w:rsid w:val="007B76C8"/>
    <w:rsid w:val="007C1176"/>
    <w:rsid w:val="007C2835"/>
    <w:rsid w:val="007C57E2"/>
    <w:rsid w:val="007C791A"/>
    <w:rsid w:val="007D2B23"/>
    <w:rsid w:val="007D6092"/>
    <w:rsid w:val="007E39EB"/>
    <w:rsid w:val="007E6620"/>
    <w:rsid w:val="007F02A1"/>
    <w:rsid w:val="007F72D5"/>
    <w:rsid w:val="0080000F"/>
    <w:rsid w:val="0081409F"/>
    <w:rsid w:val="00820746"/>
    <w:rsid w:val="00820AC5"/>
    <w:rsid w:val="008214EF"/>
    <w:rsid w:val="0083563E"/>
    <w:rsid w:val="008356FB"/>
    <w:rsid w:val="00836D1A"/>
    <w:rsid w:val="00837744"/>
    <w:rsid w:val="0084049B"/>
    <w:rsid w:val="00864666"/>
    <w:rsid w:val="00864E81"/>
    <w:rsid w:val="0087176E"/>
    <w:rsid w:val="00890E7E"/>
    <w:rsid w:val="008948A9"/>
    <w:rsid w:val="008A70EA"/>
    <w:rsid w:val="008C0270"/>
    <w:rsid w:val="008C485F"/>
    <w:rsid w:val="008C4F3D"/>
    <w:rsid w:val="008C5463"/>
    <w:rsid w:val="008C5C63"/>
    <w:rsid w:val="008D5251"/>
    <w:rsid w:val="008D78C3"/>
    <w:rsid w:val="008F3182"/>
    <w:rsid w:val="008F48EF"/>
    <w:rsid w:val="0090281F"/>
    <w:rsid w:val="00911D10"/>
    <w:rsid w:val="009175B2"/>
    <w:rsid w:val="009230CE"/>
    <w:rsid w:val="00923E69"/>
    <w:rsid w:val="00930B4E"/>
    <w:rsid w:val="0093261F"/>
    <w:rsid w:val="009338BD"/>
    <w:rsid w:val="00933BB6"/>
    <w:rsid w:val="00937188"/>
    <w:rsid w:val="00957B59"/>
    <w:rsid w:val="00962C6E"/>
    <w:rsid w:val="00971B33"/>
    <w:rsid w:val="00974356"/>
    <w:rsid w:val="00980BCD"/>
    <w:rsid w:val="00986396"/>
    <w:rsid w:val="009927DB"/>
    <w:rsid w:val="00993253"/>
    <w:rsid w:val="0099350E"/>
    <w:rsid w:val="00993DA6"/>
    <w:rsid w:val="009A138B"/>
    <w:rsid w:val="009A58FC"/>
    <w:rsid w:val="009A6836"/>
    <w:rsid w:val="009B53F3"/>
    <w:rsid w:val="009B67AC"/>
    <w:rsid w:val="009C12A5"/>
    <w:rsid w:val="009C7D07"/>
    <w:rsid w:val="009E0D13"/>
    <w:rsid w:val="009F327E"/>
    <w:rsid w:val="009F5598"/>
    <w:rsid w:val="00A22D16"/>
    <w:rsid w:val="00A25E23"/>
    <w:rsid w:val="00A374D6"/>
    <w:rsid w:val="00A43CC7"/>
    <w:rsid w:val="00A45EAE"/>
    <w:rsid w:val="00A46D79"/>
    <w:rsid w:val="00A75B7B"/>
    <w:rsid w:val="00A75CDA"/>
    <w:rsid w:val="00A872C8"/>
    <w:rsid w:val="00A92BE9"/>
    <w:rsid w:val="00A93F0E"/>
    <w:rsid w:val="00A952CD"/>
    <w:rsid w:val="00A95D13"/>
    <w:rsid w:val="00A9780D"/>
    <w:rsid w:val="00AA243C"/>
    <w:rsid w:val="00AB14CD"/>
    <w:rsid w:val="00AB469B"/>
    <w:rsid w:val="00AD3B2D"/>
    <w:rsid w:val="00AE692D"/>
    <w:rsid w:val="00AF36DE"/>
    <w:rsid w:val="00AF7024"/>
    <w:rsid w:val="00AF764F"/>
    <w:rsid w:val="00B01CAB"/>
    <w:rsid w:val="00B1158E"/>
    <w:rsid w:val="00B1541C"/>
    <w:rsid w:val="00B17EFD"/>
    <w:rsid w:val="00B445A7"/>
    <w:rsid w:val="00B45F28"/>
    <w:rsid w:val="00B50033"/>
    <w:rsid w:val="00B60DFC"/>
    <w:rsid w:val="00B61308"/>
    <w:rsid w:val="00B74BE7"/>
    <w:rsid w:val="00B75780"/>
    <w:rsid w:val="00B92F56"/>
    <w:rsid w:val="00B93DD4"/>
    <w:rsid w:val="00BB4B50"/>
    <w:rsid w:val="00BB52F2"/>
    <w:rsid w:val="00BB72C3"/>
    <w:rsid w:val="00BC47DE"/>
    <w:rsid w:val="00BD4141"/>
    <w:rsid w:val="00BD5A9F"/>
    <w:rsid w:val="00BE29E0"/>
    <w:rsid w:val="00C05460"/>
    <w:rsid w:val="00C0765C"/>
    <w:rsid w:val="00C14E17"/>
    <w:rsid w:val="00C27B20"/>
    <w:rsid w:val="00C32B00"/>
    <w:rsid w:val="00C41881"/>
    <w:rsid w:val="00C421C4"/>
    <w:rsid w:val="00C5586A"/>
    <w:rsid w:val="00C6177D"/>
    <w:rsid w:val="00C67C86"/>
    <w:rsid w:val="00C72FDB"/>
    <w:rsid w:val="00C7392E"/>
    <w:rsid w:val="00C74091"/>
    <w:rsid w:val="00C74871"/>
    <w:rsid w:val="00C749AB"/>
    <w:rsid w:val="00C7658D"/>
    <w:rsid w:val="00C81DC9"/>
    <w:rsid w:val="00C90D70"/>
    <w:rsid w:val="00C91D4B"/>
    <w:rsid w:val="00CA1400"/>
    <w:rsid w:val="00CA7F13"/>
    <w:rsid w:val="00CB53B1"/>
    <w:rsid w:val="00CC62CD"/>
    <w:rsid w:val="00CD6BA1"/>
    <w:rsid w:val="00CE3E80"/>
    <w:rsid w:val="00CF0F36"/>
    <w:rsid w:val="00CF4523"/>
    <w:rsid w:val="00CF6F6C"/>
    <w:rsid w:val="00D012A0"/>
    <w:rsid w:val="00D06595"/>
    <w:rsid w:val="00D11CC4"/>
    <w:rsid w:val="00D1696B"/>
    <w:rsid w:val="00D25E1A"/>
    <w:rsid w:val="00D33DBE"/>
    <w:rsid w:val="00D365ED"/>
    <w:rsid w:val="00D42340"/>
    <w:rsid w:val="00D70D5A"/>
    <w:rsid w:val="00D85690"/>
    <w:rsid w:val="00D870FD"/>
    <w:rsid w:val="00D87E48"/>
    <w:rsid w:val="00D911EB"/>
    <w:rsid w:val="00DB22F4"/>
    <w:rsid w:val="00DB30E5"/>
    <w:rsid w:val="00DB4E51"/>
    <w:rsid w:val="00DB6485"/>
    <w:rsid w:val="00DC15B5"/>
    <w:rsid w:val="00DC757E"/>
    <w:rsid w:val="00DD54E9"/>
    <w:rsid w:val="00DD5E90"/>
    <w:rsid w:val="00DE1E0A"/>
    <w:rsid w:val="00DE5B04"/>
    <w:rsid w:val="00DF01CA"/>
    <w:rsid w:val="00DF1873"/>
    <w:rsid w:val="00DF48FD"/>
    <w:rsid w:val="00DF514E"/>
    <w:rsid w:val="00E00980"/>
    <w:rsid w:val="00E05A72"/>
    <w:rsid w:val="00E0796D"/>
    <w:rsid w:val="00E20DB4"/>
    <w:rsid w:val="00E2117A"/>
    <w:rsid w:val="00E21A9D"/>
    <w:rsid w:val="00E31547"/>
    <w:rsid w:val="00E35FD6"/>
    <w:rsid w:val="00E45EC6"/>
    <w:rsid w:val="00E50203"/>
    <w:rsid w:val="00E56423"/>
    <w:rsid w:val="00E61EC5"/>
    <w:rsid w:val="00E66A69"/>
    <w:rsid w:val="00E7734E"/>
    <w:rsid w:val="00E805C1"/>
    <w:rsid w:val="00E81991"/>
    <w:rsid w:val="00E846BD"/>
    <w:rsid w:val="00E90D44"/>
    <w:rsid w:val="00EA596D"/>
    <w:rsid w:val="00EB08CB"/>
    <w:rsid w:val="00EB15E9"/>
    <w:rsid w:val="00EB61BC"/>
    <w:rsid w:val="00ED1DD7"/>
    <w:rsid w:val="00EE671D"/>
    <w:rsid w:val="00F003FA"/>
    <w:rsid w:val="00F04DA4"/>
    <w:rsid w:val="00F076AA"/>
    <w:rsid w:val="00F1201D"/>
    <w:rsid w:val="00F13684"/>
    <w:rsid w:val="00F20DA4"/>
    <w:rsid w:val="00F22E0C"/>
    <w:rsid w:val="00F27207"/>
    <w:rsid w:val="00F33BEE"/>
    <w:rsid w:val="00F3400C"/>
    <w:rsid w:val="00F418EE"/>
    <w:rsid w:val="00F430F3"/>
    <w:rsid w:val="00F43BBF"/>
    <w:rsid w:val="00F54808"/>
    <w:rsid w:val="00F5565A"/>
    <w:rsid w:val="00F641BD"/>
    <w:rsid w:val="00F80236"/>
    <w:rsid w:val="00F82B12"/>
    <w:rsid w:val="00F86683"/>
    <w:rsid w:val="00FA006D"/>
    <w:rsid w:val="00FA7F82"/>
    <w:rsid w:val="00FB07C2"/>
    <w:rsid w:val="00FC0521"/>
    <w:rsid w:val="00FC6304"/>
    <w:rsid w:val="00FD5C74"/>
    <w:rsid w:val="00FE7D52"/>
    <w:rsid w:val="00FF1996"/>
    <w:rsid w:val="00FF58A9"/>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8CB8D"/>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78AF"/>
    <w:pPr>
      <w:spacing w:after="0" w:line="276" w:lineRule="auto"/>
    </w:pPr>
    <w:rPr>
      <w:rFonts w:ascii="Arial" w:eastAsia="Arial" w:hAnsi="Arial" w:cs="Arial"/>
      <w:lang w:val="es" w:eastAsia="es-MX"/>
    </w:rPr>
  </w:style>
  <w:style w:type="paragraph" w:styleId="Ttulo1">
    <w:name w:val="heading 1"/>
    <w:basedOn w:val="Normal"/>
    <w:next w:val="Normal"/>
    <w:link w:val="Ttulo1Car"/>
    <w:uiPriority w:val="9"/>
    <w:qFormat/>
    <w:rsid w:val="008C485F"/>
    <w:pPr>
      <w:keepNext/>
      <w:keepLines/>
      <w:spacing w:before="400" w:after="120"/>
      <w:outlineLvl w:val="0"/>
    </w:pPr>
    <w:rPr>
      <w:sz w:val="40"/>
      <w:szCs w:val="40"/>
      <w:lang w:eastAsia="es-CO"/>
    </w:rPr>
  </w:style>
  <w:style w:type="paragraph" w:styleId="Ttulo2">
    <w:name w:val="heading 2"/>
    <w:basedOn w:val="Normal"/>
    <w:next w:val="Normal"/>
    <w:link w:val="Ttulo2Car"/>
    <w:uiPriority w:val="9"/>
    <w:semiHidden/>
    <w:unhideWhenUsed/>
    <w:qFormat/>
    <w:rsid w:val="00E805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 w:type="paragraph" w:styleId="Sinespaciado">
    <w:name w:val="No Spacing"/>
    <w:link w:val="SinespaciadoCar"/>
    <w:uiPriority w:val="1"/>
    <w:qFormat/>
    <w:rsid w:val="0031555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1555D"/>
    <w:rPr>
      <w:rFonts w:ascii="Calibri" w:eastAsia="Calibri" w:hAnsi="Calibri" w:cs="Times New Roman"/>
    </w:rPr>
  </w:style>
  <w:style w:type="character" w:customStyle="1" w:styleId="Ttulo2Car">
    <w:name w:val="Título 2 Car"/>
    <w:basedOn w:val="Fuentedeprrafopredeter"/>
    <w:link w:val="Ttulo2"/>
    <w:uiPriority w:val="9"/>
    <w:semiHidden/>
    <w:rsid w:val="00E805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7821">
      <w:bodyDiv w:val="1"/>
      <w:marLeft w:val="0"/>
      <w:marRight w:val="0"/>
      <w:marTop w:val="0"/>
      <w:marBottom w:val="0"/>
      <w:divBdr>
        <w:top w:val="none" w:sz="0" w:space="0" w:color="auto"/>
        <w:left w:val="none" w:sz="0" w:space="0" w:color="auto"/>
        <w:bottom w:val="none" w:sz="0" w:space="0" w:color="auto"/>
        <w:right w:val="none" w:sz="0" w:space="0" w:color="auto"/>
      </w:divBdr>
      <w:divsChild>
        <w:div w:id="2041515589">
          <w:marLeft w:val="0"/>
          <w:marRight w:val="0"/>
          <w:marTop w:val="0"/>
          <w:marBottom w:val="0"/>
          <w:divBdr>
            <w:top w:val="none" w:sz="0" w:space="0" w:color="auto"/>
            <w:left w:val="none" w:sz="0" w:space="0" w:color="auto"/>
            <w:bottom w:val="none" w:sz="0" w:space="0" w:color="auto"/>
            <w:right w:val="none" w:sz="0" w:space="0" w:color="auto"/>
          </w:divBdr>
          <w:divsChild>
            <w:div w:id="783498000">
              <w:marLeft w:val="0"/>
              <w:marRight w:val="0"/>
              <w:marTop w:val="0"/>
              <w:marBottom w:val="0"/>
              <w:divBdr>
                <w:top w:val="none" w:sz="0" w:space="0" w:color="auto"/>
                <w:left w:val="none" w:sz="0" w:space="0" w:color="auto"/>
                <w:bottom w:val="none" w:sz="0" w:space="0" w:color="auto"/>
                <w:right w:val="none" w:sz="0" w:space="0" w:color="auto"/>
              </w:divBdr>
              <w:divsChild>
                <w:div w:id="1724911822">
                  <w:marLeft w:val="0"/>
                  <w:marRight w:val="0"/>
                  <w:marTop w:val="120"/>
                  <w:marBottom w:val="0"/>
                  <w:divBdr>
                    <w:top w:val="none" w:sz="0" w:space="0" w:color="auto"/>
                    <w:left w:val="none" w:sz="0" w:space="0" w:color="auto"/>
                    <w:bottom w:val="none" w:sz="0" w:space="0" w:color="auto"/>
                    <w:right w:val="none" w:sz="0" w:space="0" w:color="auto"/>
                  </w:divBdr>
                  <w:divsChild>
                    <w:div w:id="641082193">
                      <w:marLeft w:val="0"/>
                      <w:marRight w:val="0"/>
                      <w:marTop w:val="0"/>
                      <w:marBottom w:val="0"/>
                      <w:divBdr>
                        <w:top w:val="none" w:sz="0" w:space="0" w:color="auto"/>
                        <w:left w:val="none" w:sz="0" w:space="0" w:color="auto"/>
                        <w:bottom w:val="none" w:sz="0" w:space="0" w:color="auto"/>
                        <w:right w:val="none" w:sz="0" w:space="0" w:color="auto"/>
                      </w:divBdr>
                      <w:divsChild>
                        <w:div w:id="1235049983">
                          <w:marLeft w:val="0"/>
                          <w:marRight w:val="0"/>
                          <w:marTop w:val="0"/>
                          <w:marBottom w:val="0"/>
                          <w:divBdr>
                            <w:top w:val="none" w:sz="0" w:space="0" w:color="auto"/>
                            <w:left w:val="none" w:sz="0" w:space="0" w:color="auto"/>
                            <w:bottom w:val="none" w:sz="0" w:space="0" w:color="auto"/>
                            <w:right w:val="none" w:sz="0" w:space="0" w:color="auto"/>
                          </w:divBdr>
                          <w:divsChild>
                            <w:div w:id="491456619">
                              <w:marLeft w:val="0"/>
                              <w:marRight w:val="0"/>
                              <w:marTop w:val="0"/>
                              <w:marBottom w:val="0"/>
                              <w:divBdr>
                                <w:top w:val="none" w:sz="0" w:space="0" w:color="auto"/>
                                <w:left w:val="none" w:sz="0" w:space="0" w:color="auto"/>
                                <w:bottom w:val="none" w:sz="0" w:space="0" w:color="auto"/>
                                <w:right w:val="none" w:sz="0" w:space="0" w:color="auto"/>
                              </w:divBdr>
                            </w:div>
                            <w:div w:id="1763262664">
                              <w:marLeft w:val="0"/>
                              <w:marRight w:val="0"/>
                              <w:marTop w:val="0"/>
                              <w:marBottom w:val="0"/>
                              <w:divBdr>
                                <w:top w:val="none" w:sz="0" w:space="0" w:color="auto"/>
                                <w:left w:val="none" w:sz="0" w:space="0" w:color="auto"/>
                                <w:bottom w:val="none" w:sz="0" w:space="0" w:color="auto"/>
                                <w:right w:val="none" w:sz="0" w:space="0" w:color="auto"/>
                              </w:divBdr>
                            </w:div>
                            <w:div w:id="1666587141">
                              <w:marLeft w:val="0"/>
                              <w:marRight w:val="0"/>
                              <w:marTop w:val="0"/>
                              <w:marBottom w:val="0"/>
                              <w:divBdr>
                                <w:top w:val="none" w:sz="0" w:space="0" w:color="auto"/>
                                <w:left w:val="none" w:sz="0" w:space="0" w:color="auto"/>
                                <w:bottom w:val="none" w:sz="0" w:space="0" w:color="auto"/>
                                <w:right w:val="none" w:sz="0" w:space="0" w:color="auto"/>
                              </w:divBdr>
                            </w:div>
                            <w:div w:id="969936952">
                              <w:marLeft w:val="0"/>
                              <w:marRight w:val="0"/>
                              <w:marTop w:val="0"/>
                              <w:marBottom w:val="0"/>
                              <w:divBdr>
                                <w:top w:val="none" w:sz="0" w:space="0" w:color="auto"/>
                                <w:left w:val="none" w:sz="0" w:space="0" w:color="auto"/>
                                <w:bottom w:val="none" w:sz="0" w:space="0" w:color="auto"/>
                                <w:right w:val="none" w:sz="0" w:space="0" w:color="auto"/>
                              </w:divBdr>
                            </w:div>
                            <w:div w:id="13904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46502">
      <w:bodyDiv w:val="1"/>
      <w:marLeft w:val="0"/>
      <w:marRight w:val="0"/>
      <w:marTop w:val="0"/>
      <w:marBottom w:val="0"/>
      <w:divBdr>
        <w:top w:val="none" w:sz="0" w:space="0" w:color="auto"/>
        <w:left w:val="none" w:sz="0" w:space="0" w:color="auto"/>
        <w:bottom w:val="none" w:sz="0" w:space="0" w:color="auto"/>
        <w:right w:val="none" w:sz="0" w:space="0" w:color="auto"/>
      </w:divBdr>
      <w:divsChild>
        <w:div w:id="1450395261">
          <w:marLeft w:val="0"/>
          <w:marRight w:val="0"/>
          <w:marTop w:val="0"/>
          <w:marBottom w:val="0"/>
          <w:divBdr>
            <w:top w:val="none" w:sz="0" w:space="0" w:color="auto"/>
            <w:left w:val="none" w:sz="0" w:space="0" w:color="auto"/>
            <w:bottom w:val="none" w:sz="0" w:space="0" w:color="auto"/>
            <w:right w:val="none" w:sz="0" w:space="0" w:color="auto"/>
          </w:divBdr>
          <w:divsChild>
            <w:div w:id="1541436644">
              <w:marLeft w:val="0"/>
              <w:marRight w:val="0"/>
              <w:marTop w:val="0"/>
              <w:marBottom w:val="0"/>
              <w:divBdr>
                <w:top w:val="none" w:sz="0" w:space="0" w:color="auto"/>
                <w:left w:val="none" w:sz="0" w:space="0" w:color="auto"/>
                <w:bottom w:val="none" w:sz="0" w:space="0" w:color="auto"/>
                <w:right w:val="none" w:sz="0" w:space="0" w:color="auto"/>
              </w:divBdr>
            </w:div>
            <w:div w:id="110904498">
              <w:marLeft w:val="0"/>
              <w:marRight w:val="0"/>
              <w:marTop w:val="0"/>
              <w:marBottom w:val="0"/>
              <w:divBdr>
                <w:top w:val="none" w:sz="0" w:space="0" w:color="auto"/>
                <w:left w:val="none" w:sz="0" w:space="0" w:color="auto"/>
                <w:bottom w:val="none" w:sz="0" w:space="0" w:color="auto"/>
                <w:right w:val="none" w:sz="0" w:space="0" w:color="auto"/>
              </w:divBdr>
            </w:div>
            <w:div w:id="19656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198779776">
      <w:bodyDiv w:val="1"/>
      <w:marLeft w:val="0"/>
      <w:marRight w:val="0"/>
      <w:marTop w:val="0"/>
      <w:marBottom w:val="0"/>
      <w:divBdr>
        <w:top w:val="none" w:sz="0" w:space="0" w:color="auto"/>
        <w:left w:val="none" w:sz="0" w:space="0" w:color="auto"/>
        <w:bottom w:val="none" w:sz="0" w:space="0" w:color="auto"/>
        <w:right w:val="none" w:sz="0" w:space="0" w:color="auto"/>
      </w:divBdr>
      <w:divsChild>
        <w:div w:id="1757822702">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20163582">
      <w:bodyDiv w:val="1"/>
      <w:marLeft w:val="0"/>
      <w:marRight w:val="0"/>
      <w:marTop w:val="0"/>
      <w:marBottom w:val="0"/>
      <w:divBdr>
        <w:top w:val="none" w:sz="0" w:space="0" w:color="auto"/>
        <w:left w:val="none" w:sz="0" w:space="0" w:color="auto"/>
        <w:bottom w:val="none" w:sz="0" w:space="0" w:color="auto"/>
        <w:right w:val="none" w:sz="0" w:space="0" w:color="auto"/>
      </w:divBdr>
      <w:divsChild>
        <w:div w:id="1076901556">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221357018">
      <w:bodyDiv w:val="1"/>
      <w:marLeft w:val="0"/>
      <w:marRight w:val="0"/>
      <w:marTop w:val="0"/>
      <w:marBottom w:val="0"/>
      <w:divBdr>
        <w:top w:val="none" w:sz="0" w:space="0" w:color="auto"/>
        <w:left w:val="none" w:sz="0" w:space="0" w:color="auto"/>
        <w:bottom w:val="none" w:sz="0" w:space="0" w:color="auto"/>
        <w:right w:val="none" w:sz="0" w:space="0" w:color="auto"/>
      </w:divBdr>
      <w:divsChild>
        <w:div w:id="1537160075">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FC505-5EC8-4C1A-91D9-F79F15F7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2174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34</cp:revision>
  <cp:lastPrinted>2025-05-14T20:54:00Z</cp:lastPrinted>
  <dcterms:created xsi:type="dcterms:W3CDTF">2025-06-04T19:34:00Z</dcterms:created>
  <dcterms:modified xsi:type="dcterms:W3CDTF">2025-06-10T23:04:00Z</dcterms:modified>
</cp:coreProperties>
</file>